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30B" w:rsidRPr="0006430B" w:rsidRDefault="0006430B" w:rsidP="0006430B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06430B" w:rsidRPr="00FE2C7F" w:rsidRDefault="0006430B" w:rsidP="0006430B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06430B" w:rsidRPr="00FE2C7F" w:rsidRDefault="0006430B" w:rsidP="0006430B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06430B" w:rsidRPr="00FE2C7F" w:rsidRDefault="0006430B" w:rsidP="0006430B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06430B" w:rsidRPr="00FE2C7F" w:rsidRDefault="0006430B" w:rsidP="0006430B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0A3B02" w:rsidRPr="000A3B02" w:rsidRDefault="0006430B" w:rsidP="000A3B02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  <w:rtl/>
          <w:lang w:bidi="ar-IQ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0A3B02" w:rsidRDefault="000A3B02" w:rsidP="000A3B02">
      <w:pPr>
        <w:jc w:val="both"/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</w:pPr>
    </w:p>
    <w:p w:rsidR="000A3B02" w:rsidRPr="007442B8" w:rsidRDefault="000A3B02" w:rsidP="000A3B02">
      <w:pPr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7442B8">
        <w:rPr>
          <w:rFonts w:ascii="Simplified Arabic" w:hAnsi="Simplified Arabic" w:cs="Simplified Arabic"/>
          <w:b/>
          <w:bCs/>
          <w:sz w:val="36"/>
          <w:szCs w:val="36"/>
          <w:rtl/>
        </w:rPr>
        <w:t>التشريع</w:t>
      </w:r>
    </w:p>
    <w:p w:rsidR="000A3B02" w:rsidRPr="005F1DBD" w:rsidRDefault="000A3B02" w:rsidP="000A3B02">
      <w:pPr>
        <w:jc w:val="both"/>
        <w:rPr>
          <w:rFonts w:ascii="Simplified Arabic" w:hAnsi="Simplified Arabic" w:cs="Simplified Arabic"/>
          <w:b/>
          <w:bCs/>
          <w:i/>
          <w:iCs/>
          <w:sz w:val="32"/>
          <w:szCs w:val="32"/>
          <w:rtl/>
        </w:rPr>
      </w:pPr>
    </w:p>
    <w:p w:rsidR="000A3B02" w:rsidRPr="005F1DBD" w:rsidRDefault="000A3B02" w:rsidP="000A3B02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0A3B02" w:rsidRDefault="000A3B02" w:rsidP="000A3B02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للتشريع معنيان عام وخاص المعنى العام للتشريع هو وضع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القانونية واستنباطها من مصادرها المختلفة كالدين والعرف والقضاء والفقه ومبادئ العدالة.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المعنى الخاص للتشريع فهو سن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القانونية من الهيئة التي تملك هذا الحق وقد يمارس السلطة التشريعية فرد مستبد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اقلية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من الحكام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هيئة تمثل مجموع الشعب .</w:t>
      </w:r>
    </w:p>
    <w:p w:rsidR="000A3B02" w:rsidRPr="005F1DBD" w:rsidRDefault="000A3B02" w:rsidP="000A3B02">
      <w:pPr>
        <w:jc w:val="both"/>
        <w:rPr>
          <w:rFonts w:ascii="Simplified Arabic" w:hAnsi="Simplified Arabic" w:cs="Simplified Arabic"/>
          <w:sz w:val="32"/>
          <w:szCs w:val="32"/>
        </w:rPr>
      </w:pPr>
    </w:p>
    <w:p w:rsidR="000A3B02" w:rsidRDefault="000A3B02" w:rsidP="000A3B02">
      <w:pPr>
        <w:ind w:left="720"/>
        <w:jc w:val="both"/>
        <w:rPr>
          <w:rFonts w:ascii="Simplified Arabic" w:hAnsi="Simplified Arabic" w:cs="Simplified Arabic"/>
          <w:color w:val="FF0000"/>
          <w:sz w:val="32"/>
          <w:szCs w:val="32"/>
          <w:rtl/>
        </w:rPr>
      </w:pPr>
      <w:r w:rsidRPr="007442B8">
        <w:rPr>
          <w:rFonts w:ascii="Simplified Arabic" w:hAnsi="Simplified Arabic" w:cs="Simplified Arabic"/>
          <w:color w:val="FF0000"/>
          <w:sz w:val="32"/>
          <w:szCs w:val="32"/>
          <w:highlight w:val="yellow"/>
          <w:rtl/>
        </w:rPr>
        <w:t>وجهة الشبه والاختلاف بين التشريع و الحيلة القانونية ومبادئ العدالة</w:t>
      </w:r>
    </w:p>
    <w:p w:rsidR="000A3B02" w:rsidRPr="007442B8" w:rsidRDefault="000A3B02" w:rsidP="000A3B02">
      <w:pPr>
        <w:ind w:left="720"/>
        <w:jc w:val="both"/>
        <w:rPr>
          <w:rFonts w:ascii="Simplified Arabic" w:hAnsi="Simplified Arabic" w:cs="Simplified Arabic"/>
          <w:color w:val="FF0000"/>
          <w:sz w:val="32"/>
          <w:szCs w:val="32"/>
          <w:rtl/>
        </w:rPr>
      </w:pPr>
    </w:p>
    <w:p w:rsidR="000A3B02" w:rsidRPr="005F1DBD" w:rsidRDefault="000A3B02" w:rsidP="000A3B02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>استعمل التشريع بعد استعمال كل من الحيلة القانونية ومبادئ العدالة</w:t>
      </w:r>
    </w:p>
    <w:p w:rsidR="000A3B02" w:rsidRPr="005F1DBD" w:rsidRDefault="000A3B02" w:rsidP="000A3B02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الانسان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بم يستعن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به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حينما جرأ على تغيير حكم القانون بتبديل نصوصه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الغائها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0A3B02" w:rsidRPr="005F1DBD" w:rsidRDefault="000A3B02" w:rsidP="000A3B02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يختلف التشريع عن الحيلة القانونية بأنه وسيلة مباشرة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لاحاجة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فيه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افتراض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امر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مخالف للحقيقة والواقع .</w:t>
      </w:r>
    </w:p>
    <w:p w:rsidR="000A3B02" w:rsidRPr="005F1DBD" w:rsidRDefault="000A3B02" w:rsidP="000A3B02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التشريع يشابه بكونه وسيلة مباشرة مبادئ العدالة ولكنه يختلف عنها بكونه يستمد قوته الملزمة من الهيئة التي أصدرته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اما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مبادئ العدالة فتعتمد في ذلك على اعتقاد الناس بعدالة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التي جاءت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بها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0A3B02" w:rsidRPr="005F1DBD" w:rsidRDefault="000A3B02" w:rsidP="000A3B02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lastRenderedPageBreak/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التشريع يختلف عن مبادئ العدالة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بايجاز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صيغته و وضوح عبارته وثبات نصوصه.</w:t>
      </w:r>
    </w:p>
    <w:p w:rsidR="000A3B02" w:rsidRPr="005F1DBD" w:rsidRDefault="000A3B02" w:rsidP="000A3B02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ان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التشريع يمثل المرحلة الأخيرة من مراحل تطور </w:t>
      </w:r>
      <w:proofErr w:type="spellStart"/>
      <w:r w:rsidRPr="005F1DBD">
        <w:rPr>
          <w:rFonts w:ascii="Simplified Arabic" w:hAnsi="Simplified Arabic" w:cs="Simplified Arabic"/>
          <w:sz w:val="32"/>
          <w:szCs w:val="32"/>
          <w:rtl/>
        </w:rPr>
        <w:t>الاحكام</w:t>
      </w:r>
      <w:proofErr w:type="spellEnd"/>
      <w:r w:rsidRPr="005F1DBD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06430B" w:rsidRPr="0006430B" w:rsidRDefault="0006430B" w:rsidP="000A3B02">
      <w:pPr>
        <w:rPr>
          <w:sz w:val="32"/>
          <w:szCs w:val="32"/>
        </w:rPr>
      </w:pPr>
    </w:p>
    <w:sectPr w:rsidR="0006430B" w:rsidRPr="0006430B" w:rsidSect="006A435C">
      <w:pgSz w:w="12240" w:h="15840"/>
      <w:pgMar w:top="1440" w:right="1440" w:bottom="1440" w:left="144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9673E"/>
    <w:multiLevelType w:val="hybridMultilevel"/>
    <w:tmpl w:val="FB0C8DC2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430B"/>
    <w:rsid w:val="0006430B"/>
    <w:rsid w:val="000A3B02"/>
    <w:rsid w:val="005D2FA7"/>
    <w:rsid w:val="006A435C"/>
    <w:rsid w:val="007A4338"/>
    <w:rsid w:val="00802680"/>
    <w:rsid w:val="00A31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0B"/>
    <w:pPr>
      <w:bidi/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2024-03-18T01:34:00Z</dcterms:created>
  <dcterms:modified xsi:type="dcterms:W3CDTF">2024-03-18T06:27:00Z</dcterms:modified>
</cp:coreProperties>
</file>