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E18" w:rsidRPr="00173E18" w:rsidRDefault="00173E18" w:rsidP="00173E18">
      <w:pPr>
        <w:jc w:val="center"/>
        <w:rPr>
          <w:rFonts w:ascii="Algerian" w:hAnsi="Algerian" w:cs="Arial"/>
          <w:b/>
          <w:bCs/>
          <w:sz w:val="32"/>
          <w:szCs w:val="32"/>
          <w:lang w:bidi="ar-IQ"/>
        </w:rPr>
      </w:pPr>
      <w:r w:rsidRPr="00173E18">
        <w:rPr>
          <w:rFonts w:ascii="Algerian" w:hAnsi="Algerian" w:cs="Arial"/>
          <w:b/>
          <w:bCs/>
          <w:sz w:val="32"/>
          <w:szCs w:val="32"/>
        </w:rPr>
        <w:t>A</w:t>
      </w:r>
      <w:r w:rsidRPr="00173E18">
        <w:rPr>
          <w:rFonts w:ascii="Algerian" w:hAnsi="Algerian" w:cs="Arial"/>
          <w:b/>
          <w:bCs/>
          <w:sz w:val="32"/>
          <w:szCs w:val="32"/>
          <w:lang w:bidi="ar-IQ"/>
        </w:rPr>
        <w:t>L- MANSOUR UNIVERSITY COLLEGE</w:t>
      </w:r>
    </w:p>
    <w:p w:rsidR="00173E18" w:rsidRPr="00173E18" w:rsidRDefault="00173E18" w:rsidP="00173E18">
      <w:pPr>
        <w:jc w:val="center"/>
        <w:rPr>
          <w:rFonts w:ascii="Algerian" w:hAnsi="Algerian" w:cs="Arial"/>
          <w:b/>
          <w:bCs/>
          <w:sz w:val="32"/>
          <w:szCs w:val="32"/>
          <w:lang w:bidi="ar-IQ"/>
        </w:rPr>
      </w:pPr>
      <w:r w:rsidRPr="00173E18">
        <w:rPr>
          <w:rFonts w:ascii="Algerian" w:hAnsi="Algerian" w:cs="Arial"/>
          <w:b/>
          <w:bCs/>
          <w:sz w:val="32"/>
          <w:szCs w:val="32"/>
          <w:lang w:bidi="ar-IQ"/>
        </w:rPr>
        <w:t>LECTURE HISTORY OF LAW IN THE DEPARTIMENT LAW</w:t>
      </w:r>
    </w:p>
    <w:p w:rsidR="00173E18" w:rsidRPr="00173E18" w:rsidRDefault="00173E18" w:rsidP="00173E18">
      <w:pPr>
        <w:jc w:val="center"/>
        <w:rPr>
          <w:rFonts w:ascii="Algerian" w:hAnsi="Algerian" w:cs="Arial"/>
          <w:b/>
          <w:bCs/>
          <w:sz w:val="32"/>
          <w:szCs w:val="32"/>
          <w:lang w:bidi="ar-IQ"/>
        </w:rPr>
      </w:pPr>
      <w:r w:rsidRPr="00173E18">
        <w:rPr>
          <w:rFonts w:ascii="Algerian" w:hAnsi="Algerian" w:cs="Arial"/>
          <w:b/>
          <w:bCs/>
          <w:sz w:val="32"/>
          <w:szCs w:val="32"/>
          <w:lang w:bidi="ar-IQ"/>
        </w:rPr>
        <w:t>FIRST STAGE OF LAW</w:t>
      </w:r>
    </w:p>
    <w:p w:rsidR="00173E18" w:rsidRPr="004A3CB8" w:rsidRDefault="00173E18" w:rsidP="004A3CB8">
      <w:pPr>
        <w:jc w:val="center"/>
        <w:rPr>
          <w:rFonts w:cs="Arial"/>
          <w:b/>
          <w:bCs/>
          <w:sz w:val="32"/>
          <w:szCs w:val="32"/>
        </w:rPr>
      </w:pPr>
      <w:r w:rsidRPr="004A3CB8">
        <w:rPr>
          <w:rFonts w:cs="Arial"/>
          <w:b/>
          <w:bCs/>
          <w:sz w:val="32"/>
          <w:szCs w:val="32"/>
          <w:lang w:bidi="ar-IQ"/>
        </w:rPr>
        <w:t>INSTRUCT</w:t>
      </w:r>
      <w:r w:rsidR="004A3CB8" w:rsidRPr="004A3CB8">
        <w:rPr>
          <w:rFonts w:cs="Arial"/>
          <w:b/>
          <w:bCs/>
          <w:sz w:val="32"/>
          <w:szCs w:val="32"/>
          <w:lang w:bidi="ar-IQ"/>
        </w:rPr>
        <w:t>OR : M.M.RAJHA M. SHEHAB</w:t>
      </w:r>
    </w:p>
    <w:p w:rsidR="00173E18" w:rsidRPr="00130117" w:rsidRDefault="00173E18" w:rsidP="00173E18">
      <w:pPr>
        <w:rPr>
          <w:rFonts w:cs="Arial"/>
          <w:sz w:val="32"/>
          <w:szCs w:val="32"/>
          <w:lang w:bidi="ar-IQ"/>
        </w:rPr>
      </w:pPr>
    </w:p>
    <w:p w:rsidR="00173E18" w:rsidRPr="00643428" w:rsidRDefault="00643428" w:rsidP="00130117">
      <w:pPr>
        <w:jc w:val="center"/>
        <w:rPr>
          <w:b/>
          <w:bCs/>
          <w:sz w:val="32"/>
          <w:szCs w:val="32"/>
          <w:rtl/>
        </w:rPr>
      </w:pPr>
      <w:r w:rsidRPr="00643428">
        <w:rPr>
          <w:rFonts w:cs="Arial" w:hint="cs"/>
          <w:b/>
          <w:bCs/>
          <w:sz w:val="32"/>
          <w:szCs w:val="32"/>
          <w:rtl/>
          <w:lang w:bidi="ar-IQ"/>
        </w:rPr>
        <w:t>القانون الروماني</w:t>
      </w:r>
      <w:r w:rsidR="00173E18" w:rsidRPr="00643428">
        <w:rPr>
          <w:rFonts w:cs="Arial"/>
          <w:b/>
          <w:bCs/>
          <w:sz w:val="32"/>
          <w:szCs w:val="32"/>
          <w:rtl/>
        </w:rPr>
        <w:t>((</w:t>
      </w:r>
      <w:r w:rsidR="00130117">
        <w:rPr>
          <w:rFonts w:cs="Arial"/>
          <w:b/>
          <w:bCs/>
          <w:sz w:val="32"/>
          <w:szCs w:val="32"/>
        </w:rPr>
        <w:t>ROMAN</w:t>
      </w:r>
      <w:bookmarkStart w:id="0" w:name="_GoBack"/>
      <w:bookmarkEnd w:id="0"/>
      <w:r w:rsidRPr="00643428">
        <w:rPr>
          <w:rFonts w:cs="Arial"/>
          <w:b/>
          <w:bCs/>
          <w:sz w:val="32"/>
          <w:szCs w:val="32"/>
        </w:rPr>
        <w:t xml:space="preserve"> LAW</w:t>
      </w:r>
      <w:r w:rsidR="00173E18" w:rsidRPr="00643428">
        <w:rPr>
          <w:rFonts w:cs="Arial"/>
          <w:b/>
          <w:bCs/>
          <w:sz w:val="32"/>
          <w:szCs w:val="32"/>
          <w:rtl/>
        </w:rPr>
        <w:t>))</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 xml:space="preserve">تأتي القوانين الرومانية في مقدمة التراث الروماني الذي جاء الى </w:t>
      </w:r>
      <w:proofErr w:type="spellStart"/>
      <w:r w:rsidRPr="00643428">
        <w:rPr>
          <w:rFonts w:asciiTheme="majorBidi" w:hAnsiTheme="majorBidi" w:cstheme="majorBidi"/>
          <w:b/>
          <w:bCs/>
          <w:sz w:val="32"/>
          <w:szCs w:val="32"/>
          <w:rtl/>
        </w:rPr>
        <w:t>اوربا</w:t>
      </w:r>
      <w:proofErr w:type="spellEnd"/>
      <w:r w:rsidRPr="00643428">
        <w:rPr>
          <w:rFonts w:asciiTheme="majorBidi" w:hAnsiTheme="majorBidi" w:cstheme="majorBidi"/>
          <w:b/>
          <w:bCs/>
          <w:sz w:val="32"/>
          <w:szCs w:val="32"/>
          <w:rtl/>
        </w:rPr>
        <w:t xml:space="preserve"> ومنها اثر في اسم وشعوب أخرى غير الأمم الأوربية. ولعله من المفيد أن نشير ونميز بين القانون المدني وقانون الشعوب والقانون الطبيعي ،فالأول هو القانون الروماني القديم الخاص بالرومانيين. اما قانون الشعوب فهو القانون المشترك بين جميع الشعوب الاجانب في الامبراطورية. أما القانون الطبيعي فهو الذي تخضع له جميع الكائنات الحية من الانسان والحيوان والنبات. وقد تأثر القانون المدني الروماني بقانون الشعوب. اما فكرة القانون الطبيعي فقد اخذها الرومان من الفلسفة اليونانية-ولكن قانون الشعوب كان عند الرومان كالقانون الطبيعي عند اليونان.</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 xml:space="preserve">لقد دونت القوانين الرومانية في حدود (450ق.م) على اثني عشر لوحا من البرونز وهذا اقدم تدوين للقوانين الرومانية ثم ؟؟؟؟ في عهد </w:t>
      </w:r>
      <w:proofErr w:type="spellStart"/>
      <w:r w:rsidRPr="00643428">
        <w:rPr>
          <w:rFonts w:asciiTheme="majorBidi" w:hAnsiTheme="majorBidi" w:cstheme="majorBidi"/>
          <w:b/>
          <w:bCs/>
          <w:sz w:val="32"/>
          <w:szCs w:val="32"/>
          <w:rtl/>
        </w:rPr>
        <w:t>جستنيان</w:t>
      </w:r>
      <w:proofErr w:type="spellEnd"/>
      <w:r w:rsidRPr="00643428">
        <w:rPr>
          <w:rFonts w:asciiTheme="majorBidi" w:hAnsiTheme="majorBidi" w:cstheme="majorBidi"/>
          <w:b/>
          <w:bCs/>
          <w:sz w:val="32"/>
          <w:szCs w:val="32"/>
          <w:rtl/>
        </w:rPr>
        <w:t xml:space="preserve"> الشهير (528-543م) فقد أمر </w:t>
      </w:r>
      <w:proofErr w:type="spellStart"/>
      <w:r w:rsidRPr="00643428">
        <w:rPr>
          <w:rFonts w:asciiTheme="majorBidi" w:hAnsiTheme="majorBidi" w:cstheme="majorBidi"/>
          <w:b/>
          <w:bCs/>
          <w:sz w:val="32"/>
          <w:szCs w:val="32"/>
          <w:rtl/>
        </w:rPr>
        <w:t>جستنیان</w:t>
      </w:r>
      <w:proofErr w:type="spellEnd"/>
      <w:r w:rsidRPr="00643428">
        <w:rPr>
          <w:rFonts w:asciiTheme="majorBidi" w:hAnsiTheme="majorBidi" w:cstheme="majorBidi"/>
          <w:b/>
          <w:bCs/>
          <w:sz w:val="32"/>
          <w:szCs w:val="32"/>
          <w:rtl/>
        </w:rPr>
        <w:t xml:space="preserve"> بجمع قواعد القانون المبعثرة في مصادر </w:t>
      </w:r>
      <w:proofErr w:type="spellStart"/>
      <w:r w:rsidRPr="00643428">
        <w:rPr>
          <w:rFonts w:asciiTheme="majorBidi" w:hAnsiTheme="majorBidi" w:cstheme="majorBidi"/>
          <w:b/>
          <w:bCs/>
          <w:sz w:val="32"/>
          <w:szCs w:val="32"/>
          <w:rtl/>
        </w:rPr>
        <w:t>شتی</w:t>
      </w:r>
      <w:proofErr w:type="spellEnd"/>
      <w:r w:rsidRPr="00643428">
        <w:rPr>
          <w:rFonts w:asciiTheme="majorBidi" w:hAnsiTheme="majorBidi" w:cstheme="majorBidi"/>
          <w:b/>
          <w:bCs/>
          <w:sz w:val="32"/>
          <w:szCs w:val="32"/>
          <w:rtl/>
        </w:rPr>
        <w:t xml:space="preserve"> ووضعها في كتاب واحد بعد ازالة المتناقضات منه وسمي هذا التقنين (</w:t>
      </w:r>
      <w:r w:rsidRPr="00643428">
        <w:rPr>
          <w:rFonts w:asciiTheme="majorBidi" w:hAnsiTheme="majorBidi" w:cstheme="majorBidi"/>
          <w:b/>
          <w:bCs/>
          <w:sz w:val="32"/>
          <w:szCs w:val="32"/>
        </w:rPr>
        <w:t xml:space="preserve">corpus </w:t>
      </w:r>
      <w:proofErr w:type="spellStart"/>
      <w:r w:rsidRPr="00643428">
        <w:rPr>
          <w:rFonts w:asciiTheme="majorBidi" w:hAnsiTheme="majorBidi" w:cstheme="majorBidi"/>
          <w:b/>
          <w:bCs/>
          <w:sz w:val="32"/>
          <w:szCs w:val="32"/>
        </w:rPr>
        <w:t>Juris</w:t>
      </w:r>
      <w:proofErr w:type="spellEnd"/>
      <w:r w:rsidRPr="00643428">
        <w:rPr>
          <w:rFonts w:asciiTheme="majorBidi" w:hAnsiTheme="majorBidi" w:cstheme="majorBidi"/>
          <w:b/>
          <w:bCs/>
          <w:sz w:val="32"/>
          <w:szCs w:val="32"/>
        </w:rPr>
        <w:t xml:space="preserve"> </w:t>
      </w:r>
      <w:proofErr w:type="spellStart"/>
      <w:r w:rsidRPr="00643428">
        <w:rPr>
          <w:rFonts w:asciiTheme="majorBidi" w:hAnsiTheme="majorBidi" w:cstheme="majorBidi"/>
          <w:b/>
          <w:bCs/>
          <w:sz w:val="32"/>
          <w:szCs w:val="32"/>
        </w:rPr>
        <w:t>civilt</w:t>
      </w:r>
      <w:proofErr w:type="spellEnd"/>
      <w:r w:rsidRPr="00643428">
        <w:rPr>
          <w:rFonts w:asciiTheme="majorBidi" w:hAnsiTheme="majorBidi" w:cstheme="majorBidi"/>
          <w:b/>
          <w:bCs/>
          <w:sz w:val="32"/>
          <w:szCs w:val="32"/>
          <w:rtl/>
        </w:rPr>
        <w:t>) .</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 xml:space="preserve">القانون المدني كان ضيقا </w:t>
      </w:r>
      <w:proofErr w:type="spellStart"/>
      <w:r w:rsidRPr="00643428">
        <w:rPr>
          <w:rFonts w:asciiTheme="majorBidi" w:hAnsiTheme="majorBidi" w:cstheme="majorBidi"/>
          <w:b/>
          <w:bCs/>
          <w:sz w:val="32"/>
          <w:szCs w:val="32"/>
          <w:rtl/>
        </w:rPr>
        <w:t>ومنشاه</w:t>
      </w:r>
      <w:proofErr w:type="spellEnd"/>
      <w:r w:rsidRPr="00643428">
        <w:rPr>
          <w:rFonts w:asciiTheme="majorBidi" w:hAnsiTheme="majorBidi" w:cstheme="majorBidi"/>
          <w:b/>
          <w:bCs/>
          <w:sz w:val="32"/>
          <w:szCs w:val="32"/>
          <w:rtl/>
        </w:rPr>
        <w:t xml:space="preserve"> العرف والعادة والدين، وكان قبل التدوين بيد رجال الدين ثم نجح العوام في حمل السلطة على تدوينه. ومن الممكن تحديد مصادر القانون المدني الروماني بما يلي:</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 xml:space="preserve">1- تقنين </w:t>
      </w:r>
      <w:proofErr w:type="spellStart"/>
      <w:r w:rsidRPr="00643428">
        <w:rPr>
          <w:rFonts w:asciiTheme="majorBidi" w:hAnsiTheme="majorBidi" w:cstheme="majorBidi"/>
          <w:b/>
          <w:bCs/>
          <w:sz w:val="32"/>
          <w:szCs w:val="32"/>
          <w:rtl/>
        </w:rPr>
        <w:t>جسنيان</w:t>
      </w:r>
      <w:proofErr w:type="spellEnd"/>
      <w:r w:rsidRPr="00643428">
        <w:rPr>
          <w:rFonts w:asciiTheme="majorBidi" w:hAnsiTheme="majorBidi" w:cstheme="majorBidi"/>
          <w:b/>
          <w:bCs/>
          <w:sz w:val="32"/>
          <w:szCs w:val="32"/>
          <w:rtl/>
        </w:rPr>
        <w:t>.</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2- القضاء.</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3- الفقه.</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t>4- التشريع.</w:t>
      </w:r>
    </w:p>
    <w:p w:rsidR="00173E18" w:rsidRPr="00643428" w:rsidRDefault="00173E18" w:rsidP="00643428">
      <w:pPr>
        <w:jc w:val="lowKashida"/>
        <w:rPr>
          <w:rFonts w:asciiTheme="majorBidi" w:hAnsiTheme="majorBidi" w:cstheme="majorBidi"/>
          <w:b/>
          <w:bCs/>
          <w:sz w:val="32"/>
          <w:szCs w:val="32"/>
          <w:rtl/>
        </w:rPr>
      </w:pPr>
      <w:r w:rsidRPr="00643428">
        <w:rPr>
          <w:rFonts w:asciiTheme="majorBidi" w:hAnsiTheme="majorBidi" w:cstheme="majorBidi"/>
          <w:b/>
          <w:bCs/>
          <w:sz w:val="32"/>
          <w:szCs w:val="32"/>
          <w:rtl/>
        </w:rPr>
        <w:lastRenderedPageBreak/>
        <w:t xml:space="preserve"> </w:t>
      </w:r>
      <w:r w:rsidRPr="00643428">
        <w:rPr>
          <w:rFonts w:asciiTheme="majorBidi" w:hAnsiTheme="majorBidi" w:cstheme="majorBidi"/>
          <w:b/>
          <w:bCs/>
          <w:sz w:val="32"/>
          <w:szCs w:val="32"/>
          <w:rtl/>
        </w:rPr>
        <w:tab/>
        <w:t xml:space="preserve">اما القضاء فقد بدأت الحركة القضائية منذ أن تولى </w:t>
      </w:r>
      <w:proofErr w:type="spellStart"/>
      <w:r w:rsidRPr="00643428">
        <w:rPr>
          <w:rFonts w:asciiTheme="majorBidi" w:hAnsiTheme="majorBidi" w:cstheme="majorBidi"/>
          <w:b/>
          <w:bCs/>
          <w:sz w:val="32"/>
          <w:szCs w:val="32"/>
          <w:rtl/>
        </w:rPr>
        <w:t>البريطور</w:t>
      </w:r>
      <w:proofErr w:type="spellEnd"/>
      <w:r w:rsidRPr="00643428">
        <w:rPr>
          <w:rFonts w:asciiTheme="majorBidi" w:hAnsiTheme="majorBidi" w:cstheme="majorBidi"/>
          <w:b/>
          <w:bCs/>
          <w:sz w:val="32"/>
          <w:szCs w:val="32"/>
          <w:rtl/>
        </w:rPr>
        <w:t xml:space="preserve"> الروماني شؤون القضاء. </w:t>
      </w:r>
      <w:proofErr w:type="spellStart"/>
      <w:r w:rsidRPr="00643428">
        <w:rPr>
          <w:rFonts w:asciiTheme="majorBidi" w:hAnsiTheme="majorBidi" w:cstheme="majorBidi"/>
          <w:b/>
          <w:bCs/>
          <w:sz w:val="32"/>
          <w:szCs w:val="32"/>
          <w:rtl/>
        </w:rPr>
        <w:t>البريطور</w:t>
      </w:r>
      <w:proofErr w:type="spellEnd"/>
      <w:r w:rsidRPr="00643428">
        <w:rPr>
          <w:rFonts w:asciiTheme="majorBidi" w:hAnsiTheme="majorBidi" w:cstheme="majorBidi"/>
          <w:b/>
          <w:bCs/>
          <w:sz w:val="32"/>
          <w:szCs w:val="32"/>
          <w:rtl/>
        </w:rPr>
        <w:t xml:space="preserve"> كان اعلى قاض في الدولة الرومانية يلي القنصل في اهمية المنصب. وكان هناك </w:t>
      </w:r>
      <w:proofErr w:type="spellStart"/>
      <w:r w:rsidRPr="00643428">
        <w:rPr>
          <w:rFonts w:asciiTheme="majorBidi" w:hAnsiTheme="majorBidi" w:cstheme="majorBidi"/>
          <w:b/>
          <w:bCs/>
          <w:sz w:val="32"/>
          <w:szCs w:val="32"/>
          <w:rtl/>
        </w:rPr>
        <w:t>بريطور</w:t>
      </w:r>
      <w:proofErr w:type="spellEnd"/>
      <w:r w:rsidRPr="00643428">
        <w:rPr>
          <w:rFonts w:asciiTheme="majorBidi" w:hAnsiTheme="majorBidi" w:cstheme="majorBidi"/>
          <w:b/>
          <w:bCs/>
          <w:sz w:val="32"/>
          <w:szCs w:val="32"/>
          <w:rtl/>
        </w:rPr>
        <w:t xml:space="preserve"> خاص بالرومان واخر </w:t>
      </w:r>
      <w:proofErr w:type="spellStart"/>
      <w:r w:rsidRPr="00643428">
        <w:rPr>
          <w:rFonts w:asciiTheme="majorBidi" w:hAnsiTheme="majorBidi" w:cstheme="majorBidi"/>
          <w:b/>
          <w:bCs/>
          <w:sz w:val="32"/>
          <w:szCs w:val="32"/>
          <w:rtl/>
        </w:rPr>
        <w:t>للاجانب</w:t>
      </w:r>
      <w:proofErr w:type="spellEnd"/>
      <w:r w:rsidRPr="00643428">
        <w:rPr>
          <w:rFonts w:asciiTheme="majorBidi" w:hAnsiTheme="majorBidi" w:cstheme="majorBidi"/>
          <w:b/>
          <w:bCs/>
          <w:sz w:val="32"/>
          <w:szCs w:val="32"/>
          <w:rtl/>
        </w:rPr>
        <w:t xml:space="preserve">. الأول لتطبيق القانون المدني والثاني لتطبيق قانون الشعوب. وقد اعتاد </w:t>
      </w:r>
      <w:proofErr w:type="spellStart"/>
      <w:r w:rsidRPr="00643428">
        <w:rPr>
          <w:rFonts w:asciiTheme="majorBidi" w:hAnsiTheme="majorBidi" w:cstheme="majorBidi"/>
          <w:b/>
          <w:bCs/>
          <w:sz w:val="32"/>
          <w:szCs w:val="32"/>
          <w:rtl/>
        </w:rPr>
        <w:t>البراطره</w:t>
      </w:r>
      <w:proofErr w:type="spellEnd"/>
      <w:r w:rsidRPr="00643428">
        <w:rPr>
          <w:rFonts w:asciiTheme="majorBidi" w:hAnsiTheme="majorBidi" w:cstheme="majorBidi"/>
          <w:b/>
          <w:bCs/>
          <w:sz w:val="32"/>
          <w:szCs w:val="32"/>
          <w:rtl/>
        </w:rPr>
        <w:t xml:space="preserve"> (جمع </w:t>
      </w:r>
      <w:proofErr w:type="spellStart"/>
      <w:r w:rsidRPr="00643428">
        <w:rPr>
          <w:rFonts w:asciiTheme="majorBidi" w:hAnsiTheme="majorBidi" w:cstheme="majorBidi"/>
          <w:b/>
          <w:bCs/>
          <w:sz w:val="32"/>
          <w:szCs w:val="32"/>
          <w:rtl/>
        </w:rPr>
        <w:t>بريطور</w:t>
      </w:r>
      <w:proofErr w:type="spellEnd"/>
      <w:r w:rsidRPr="00643428">
        <w:rPr>
          <w:rFonts w:asciiTheme="majorBidi" w:hAnsiTheme="majorBidi" w:cstheme="majorBidi"/>
          <w:b/>
          <w:bCs/>
          <w:sz w:val="32"/>
          <w:szCs w:val="32"/>
          <w:rtl/>
        </w:rPr>
        <w:t xml:space="preserve">) أن يصدروا ما يسمى بالمنشورات القضائية التي تتضمن ما اعتزم على اتباعه من القواعد القانونية وكيفية تطبيق وتفسيره القوانين. وبمرور الزمر اصبحت هذه المنشورات القضائية سوابق </w:t>
      </w:r>
      <w:proofErr w:type="spellStart"/>
      <w:r w:rsidRPr="00643428">
        <w:rPr>
          <w:rFonts w:asciiTheme="majorBidi" w:hAnsiTheme="majorBidi" w:cstheme="majorBidi"/>
          <w:b/>
          <w:bCs/>
          <w:sz w:val="32"/>
          <w:szCs w:val="32"/>
          <w:rtl/>
        </w:rPr>
        <w:t>للبريطور</w:t>
      </w:r>
      <w:proofErr w:type="spellEnd"/>
      <w:r w:rsidRPr="00643428">
        <w:rPr>
          <w:rFonts w:asciiTheme="majorBidi" w:hAnsiTheme="majorBidi" w:cstheme="majorBidi"/>
          <w:b/>
          <w:bCs/>
          <w:sz w:val="32"/>
          <w:szCs w:val="32"/>
          <w:rtl/>
        </w:rPr>
        <w:t xml:space="preserve"> التالي وبقي هكذا الحال الى عهد (</w:t>
      </w:r>
      <w:proofErr w:type="spellStart"/>
      <w:r w:rsidRPr="00643428">
        <w:rPr>
          <w:rFonts w:asciiTheme="majorBidi" w:hAnsiTheme="majorBidi" w:cstheme="majorBidi"/>
          <w:b/>
          <w:bCs/>
          <w:sz w:val="32"/>
          <w:szCs w:val="32"/>
          <w:rtl/>
        </w:rPr>
        <w:t>هادریان</w:t>
      </w:r>
      <w:proofErr w:type="spellEnd"/>
      <w:r w:rsidRPr="00643428">
        <w:rPr>
          <w:rFonts w:asciiTheme="majorBidi" w:hAnsiTheme="majorBidi" w:cstheme="majorBidi"/>
          <w:b/>
          <w:bCs/>
          <w:sz w:val="32"/>
          <w:szCs w:val="32"/>
          <w:rtl/>
        </w:rPr>
        <w:t xml:space="preserve">) الذي اخذ بجمع المنشورات القضائية وحرم إضافة اشياء اليها وتألف من هذه المنشورات ما يسمى بالقانون </w:t>
      </w:r>
      <w:proofErr w:type="spellStart"/>
      <w:r w:rsidRPr="00643428">
        <w:rPr>
          <w:rFonts w:asciiTheme="majorBidi" w:hAnsiTheme="majorBidi" w:cstheme="majorBidi"/>
          <w:b/>
          <w:bCs/>
          <w:sz w:val="32"/>
          <w:szCs w:val="32"/>
          <w:rtl/>
        </w:rPr>
        <w:t>البريطوري</w:t>
      </w:r>
      <w:proofErr w:type="spellEnd"/>
      <w:r w:rsidRPr="00643428">
        <w:rPr>
          <w:rFonts w:asciiTheme="majorBidi" w:hAnsiTheme="majorBidi" w:cstheme="majorBidi"/>
          <w:b/>
          <w:bCs/>
          <w:sz w:val="32"/>
          <w:szCs w:val="32"/>
          <w:rtl/>
        </w:rPr>
        <w:t xml:space="preserve"> الذي بقي منفصلا مستقلا عن القانون المدني الى عهد </w:t>
      </w:r>
      <w:proofErr w:type="spellStart"/>
      <w:r w:rsidRPr="00643428">
        <w:rPr>
          <w:rFonts w:asciiTheme="majorBidi" w:hAnsiTheme="majorBidi" w:cstheme="majorBidi"/>
          <w:b/>
          <w:bCs/>
          <w:sz w:val="32"/>
          <w:szCs w:val="32"/>
          <w:rtl/>
        </w:rPr>
        <w:t>جستنیان</w:t>
      </w:r>
      <w:proofErr w:type="spellEnd"/>
      <w:r w:rsidRPr="00643428">
        <w:rPr>
          <w:rFonts w:asciiTheme="majorBidi" w:hAnsiTheme="majorBidi" w:cstheme="majorBidi"/>
          <w:b/>
          <w:bCs/>
          <w:sz w:val="32"/>
          <w:szCs w:val="32"/>
          <w:rtl/>
        </w:rPr>
        <w:t xml:space="preserve"> حتى امتزج القانونان ودخلا في تقنين هذا الامبراطور. اما الفقه فيصح القول أن القانون الروماني كان من صنع الفقه ايضا فقد مر الفقه الروماني في ادوار من التطور كان في اقدمها سرا واحتكارا بيد رجال الدين واعقب ذلك دور ثان صار الناس يتعلمون فيه الإجراءات القانونية ويستفتون رجال القانون. وكان الى جانب </w:t>
      </w:r>
      <w:proofErr w:type="spellStart"/>
      <w:r w:rsidRPr="00643428">
        <w:rPr>
          <w:rFonts w:asciiTheme="majorBidi" w:hAnsiTheme="majorBidi" w:cstheme="majorBidi"/>
          <w:b/>
          <w:bCs/>
          <w:sz w:val="32"/>
          <w:szCs w:val="32"/>
          <w:rtl/>
        </w:rPr>
        <w:t>البريطور</w:t>
      </w:r>
      <w:proofErr w:type="spellEnd"/>
      <w:r w:rsidRPr="00643428">
        <w:rPr>
          <w:rFonts w:asciiTheme="majorBidi" w:hAnsiTheme="majorBidi" w:cstheme="majorBidi"/>
          <w:b/>
          <w:bCs/>
          <w:sz w:val="32"/>
          <w:szCs w:val="32"/>
          <w:rtl/>
        </w:rPr>
        <w:t xml:space="preserve"> قضاة وظيفتهم شبيهة بالمحلفين الان. ونشأ بمرور الزمن جماعة من المجتهدين في القانون </w:t>
      </w:r>
      <w:proofErr w:type="spellStart"/>
      <w:r w:rsidRPr="00643428">
        <w:rPr>
          <w:rFonts w:asciiTheme="majorBidi" w:hAnsiTheme="majorBidi" w:cstheme="majorBidi"/>
          <w:b/>
          <w:bCs/>
          <w:sz w:val="32"/>
          <w:szCs w:val="32"/>
          <w:rtl/>
        </w:rPr>
        <w:t>يدروسونه</w:t>
      </w:r>
      <w:proofErr w:type="spellEnd"/>
      <w:r w:rsidRPr="00643428">
        <w:rPr>
          <w:rFonts w:asciiTheme="majorBidi" w:hAnsiTheme="majorBidi" w:cstheme="majorBidi"/>
          <w:b/>
          <w:bCs/>
          <w:sz w:val="32"/>
          <w:szCs w:val="32"/>
          <w:rtl/>
        </w:rPr>
        <w:t xml:space="preserve"> ويفتون به الناس بدون اجر ولعل أصح ما يميز هذا الدور انه دور الفقه العلمي ثم اعقبه دور ثالث دخل فيه الفقه السبيل العلمي فالف في القانون وصار يتبع في تدريس القانون المنهج العلمي واعترف بالفقه على انه مصدر رسمي للقانون الروماني ولكن صار </w:t>
      </w:r>
      <w:proofErr w:type="spellStart"/>
      <w:r w:rsidRPr="00643428">
        <w:rPr>
          <w:rFonts w:asciiTheme="majorBidi" w:hAnsiTheme="majorBidi" w:cstheme="majorBidi"/>
          <w:b/>
          <w:bCs/>
          <w:sz w:val="32"/>
          <w:szCs w:val="32"/>
          <w:rtl/>
        </w:rPr>
        <w:t>للامبراطور</w:t>
      </w:r>
      <w:proofErr w:type="spellEnd"/>
      <w:r w:rsidRPr="00643428">
        <w:rPr>
          <w:rFonts w:asciiTheme="majorBidi" w:hAnsiTheme="majorBidi" w:cstheme="majorBidi"/>
          <w:b/>
          <w:bCs/>
          <w:sz w:val="32"/>
          <w:szCs w:val="32"/>
          <w:rtl/>
        </w:rPr>
        <w:t xml:space="preserve"> من بعد القرن الثالث للميلاد السلطة النهائية في عمل القانون وفي تفسيره واستأثر الأباطرة </w:t>
      </w:r>
      <w:proofErr w:type="spellStart"/>
      <w:r w:rsidRPr="00643428">
        <w:rPr>
          <w:rFonts w:asciiTheme="majorBidi" w:hAnsiTheme="majorBidi" w:cstheme="majorBidi"/>
          <w:b/>
          <w:bCs/>
          <w:sz w:val="32"/>
          <w:szCs w:val="32"/>
          <w:rtl/>
        </w:rPr>
        <w:t>بامور</w:t>
      </w:r>
      <w:proofErr w:type="spellEnd"/>
      <w:r w:rsidRPr="00643428">
        <w:rPr>
          <w:rFonts w:asciiTheme="majorBidi" w:hAnsiTheme="majorBidi" w:cstheme="majorBidi"/>
          <w:b/>
          <w:bCs/>
          <w:sz w:val="32"/>
          <w:szCs w:val="32"/>
          <w:rtl/>
        </w:rPr>
        <w:t xml:space="preserve"> القانون منشأ بذلك مصدر جديد للقانون الروماني هو التشريع من السلطة الامبراطورية.</w:t>
      </w:r>
    </w:p>
    <w:p w:rsidR="00EE448D" w:rsidRPr="00643428" w:rsidRDefault="00EE448D" w:rsidP="00643428">
      <w:pPr>
        <w:jc w:val="lowKashida"/>
        <w:rPr>
          <w:rFonts w:asciiTheme="majorBidi" w:hAnsiTheme="majorBidi" w:cstheme="majorBidi"/>
          <w:b/>
          <w:bCs/>
          <w:sz w:val="32"/>
          <w:szCs w:val="32"/>
        </w:rPr>
      </w:pPr>
    </w:p>
    <w:sectPr w:rsidR="00EE448D" w:rsidRPr="00643428" w:rsidSect="00BA150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E18"/>
    <w:rsid w:val="00130117"/>
    <w:rsid w:val="00173E18"/>
    <w:rsid w:val="004A3CB8"/>
    <w:rsid w:val="00643428"/>
    <w:rsid w:val="00AC4608"/>
    <w:rsid w:val="00BA150F"/>
    <w:rsid w:val="00DA59AD"/>
    <w:rsid w:val="00EE448D"/>
    <w:rsid w:val="00FA35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410</Words>
  <Characters>2343</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khwarzmy</dc:creator>
  <cp:lastModifiedBy>khwarzmy</cp:lastModifiedBy>
  <cp:revision>2</cp:revision>
  <dcterms:created xsi:type="dcterms:W3CDTF">2024-03-20T07:44:00Z</dcterms:created>
  <dcterms:modified xsi:type="dcterms:W3CDTF">2024-03-20T08:45:00Z</dcterms:modified>
</cp:coreProperties>
</file>