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EA6" w:rsidRDefault="00232803" w:rsidP="00232803">
      <w:pPr>
        <w:bidi/>
        <w:jc w:val="center"/>
        <w:rPr>
          <w:sz w:val="32"/>
          <w:szCs w:val="32"/>
          <w:rtl/>
          <w:lang w:bidi="ar-IQ"/>
        </w:rPr>
      </w:pPr>
      <w:r>
        <w:rPr>
          <w:rFonts w:hint="cs"/>
          <w:sz w:val="32"/>
          <w:szCs w:val="32"/>
          <w:rtl/>
          <w:lang w:bidi="ar-IQ"/>
        </w:rPr>
        <w:t>المحاضرة الأولى</w:t>
      </w:r>
    </w:p>
    <w:p w:rsidR="00232803" w:rsidRDefault="00232803" w:rsidP="00232803">
      <w:pPr>
        <w:bidi/>
        <w:jc w:val="center"/>
        <w:rPr>
          <w:sz w:val="32"/>
          <w:szCs w:val="32"/>
          <w:rtl/>
          <w:lang w:bidi="ar-IQ"/>
        </w:rPr>
      </w:pPr>
    </w:p>
    <w:p w:rsidR="00232803" w:rsidRDefault="00232803" w:rsidP="00232803">
      <w:pPr>
        <w:bidi/>
        <w:rPr>
          <w:sz w:val="32"/>
          <w:szCs w:val="32"/>
          <w:rtl/>
          <w:lang w:bidi="ar-IQ"/>
        </w:rPr>
      </w:pPr>
      <w:r>
        <w:rPr>
          <w:rFonts w:hint="cs"/>
          <w:sz w:val="32"/>
          <w:szCs w:val="32"/>
          <w:rtl/>
          <w:lang w:bidi="ar-IQ"/>
        </w:rPr>
        <w:t>مفهوم الحق في اللغة العربية: له معاني عدة، منها الثبوت والوجوب واللزوم وهو نقيض الباطل.</w:t>
      </w:r>
    </w:p>
    <w:p w:rsidR="00232803" w:rsidRDefault="00232803" w:rsidP="00232803">
      <w:pPr>
        <w:bidi/>
        <w:rPr>
          <w:sz w:val="32"/>
          <w:szCs w:val="32"/>
          <w:rtl/>
          <w:lang w:bidi="ar-IQ"/>
        </w:rPr>
      </w:pPr>
      <w:r>
        <w:rPr>
          <w:rFonts w:hint="cs"/>
          <w:sz w:val="32"/>
          <w:szCs w:val="32"/>
          <w:rtl/>
          <w:lang w:bidi="ar-IQ"/>
        </w:rPr>
        <w:t>مفهوم الحق في الاصطلاح: بأنه سلطة أو مكنة يمنحها القانون لشخص من الأشخاص تحقيقا لمصلحة مشروعة يعترف له بها ويحميها.</w:t>
      </w:r>
    </w:p>
    <w:p w:rsidR="00232803" w:rsidRDefault="00232803" w:rsidP="00232803">
      <w:pPr>
        <w:bidi/>
        <w:rPr>
          <w:sz w:val="32"/>
          <w:szCs w:val="32"/>
          <w:rtl/>
          <w:lang w:bidi="ar-IQ"/>
        </w:rPr>
      </w:pPr>
    </w:p>
    <w:p w:rsidR="00232803" w:rsidRDefault="00232803" w:rsidP="00232803">
      <w:pPr>
        <w:bidi/>
        <w:jc w:val="center"/>
        <w:rPr>
          <w:sz w:val="32"/>
          <w:szCs w:val="32"/>
          <w:rtl/>
          <w:lang w:bidi="ar-IQ"/>
        </w:rPr>
      </w:pPr>
      <w:r>
        <w:rPr>
          <w:rFonts w:hint="cs"/>
          <w:sz w:val="32"/>
          <w:szCs w:val="32"/>
          <w:rtl/>
          <w:lang w:bidi="ar-IQ"/>
        </w:rPr>
        <w:t xml:space="preserve">مفهوم الانسان </w:t>
      </w:r>
    </w:p>
    <w:p w:rsidR="00232803" w:rsidRDefault="00232803" w:rsidP="00232803">
      <w:pPr>
        <w:bidi/>
        <w:rPr>
          <w:sz w:val="32"/>
          <w:szCs w:val="32"/>
          <w:rtl/>
          <w:lang w:bidi="ar-IQ"/>
        </w:rPr>
      </w:pPr>
      <w:r>
        <w:rPr>
          <w:rFonts w:hint="cs"/>
          <w:sz w:val="32"/>
          <w:szCs w:val="32"/>
          <w:rtl/>
          <w:lang w:bidi="ar-IQ"/>
        </w:rPr>
        <w:t>الانسان كائن اجتماعي: الانسان كائن له وعي ذاتي ويملك زمام نفسه ومن ثم فهو مسؤول عن أفعاله انه الفرد منظورا اليه من زاوية خصوصيته كانسان.</w:t>
      </w:r>
    </w:p>
    <w:p w:rsidR="00232803" w:rsidRDefault="00232803" w:rsidP="00232803">
      <w:pPr>
        <w:bidi/>
        <w:rPr>
          <w:sz w:val="32"/>
          <w:szCs w:val="32"/>
          <w:rtl/>
          <w:lang w:bidi="ar-IQ"/>
        </w:rPr>
      </w:pPr>
      <w:r>
        <w:rPr>
          <w:rFonts w:hint="cs"/>
          <w:sz w:val="32"/>
          <w:szCs w:val="32"/>
          <w:rtl/>
          <w:lang w:bidi="ar-IQ"/>
        </w:rPr>
        <w:t>والانسان في اللغة البشر للذكر والانثى ويطلق على افراد الجنس البشري والانس ضد الوحشة.</w:t>
      </w:r>
    </w:p>
    <w:p w:rsidR="00232803" w:rsidRDefault="00232803" w:rsidP="00232803">
      <w:pPr>
        <w:bidi/>
        <w:rPr>
          <w:sz w:val="32"/>
          <w:szCs w:val="32"/>
          <w:rtl/>
          <w:lang w:bidi="ar-IQ"/>
        </w:rPr>
      </w:pPr>
    </w:p>
    <w:p w:rsidR="00232803" w:rsidRDefault="00232803" w:rsidP="00232803">
      <w:pPr>
        <w:bidi/>
        <w:jc w:val="center"/>
        <w:rPr>
          <w:sz w:val="32"/>
          <w:szCs w:val="32"/>
          <w:rtl/>
          <w:lang w:bidi="ar-IQ"/>
        </w:rPr>
      </w:pPr>
      <w:r>
        <w:rPr>
          <w:rFonts w:hint="cs"/>
          <w:sz w:val="32"/>
          <w:szCs w:val="32"/>
          <w:rtl/>
          <w:lang w:bidi="ar-IQ"/>
        </w:rPr>
        <w:t>الشخصية القانونية للإنسان</w:t>
      </w:r>
    </w:p>
    <w:p w:rsidR="00232803" w:rsidRDefault="00232803" w:rsidP="00232803">
      <w:pPr>
        <w:bidi/>
        <w:jc w:val="center"/>
        <w:rPr>
          <w:sz w:val="32"/>
          <w:szCs w:val="32"/>
          <w:rtl/>
          <w:lang w:bidi="ar-IQ"/>
        </w:rPr>
      </w:pPr>
    </w:p>
    <w:p w:rsidR="00232803" w:rsidRDefault="00232803" w:rsidP="00232803">
      <w:pPr>
        <w:bidi/>
        <w:jc w:val="both"/>
        <w:rPr>
          <w:rFonts w:cs="Arial"/>
          <w:sz w:val="32"/>
          <w:szCs w:val="32"/>
          <w:rtl/>
          <w:lang w:bidi="ar-IQ"/>
        </w:rPr>
      </w:pPr>
      <w:r w:rsidRPr="00232803">
        <w:rPr>
          <w:rFonts w:cs="Arial"/>
          <w:sz w:val="32"/>
          <w:szCs w:val="32"/>
          <w:rtl/>
          <w:lang w:bidi="ar-IQ"/>
        </w:rPr>
        <w:t xml:space="preserve">إذا كان ما تقدم يعكس مفهوم الإنسان من الناحية الاجتماعية فإن فقهاء القانون وواضعيه، اهتموا أيضا بدراسة وتحديد مفهوم الإنسان، لأن القانون الوضعي ظاهرة اجتماعية وجد لتنظيم العلاقات بين الناس والحفاظ على مصالحهم وحقوقهم، ويهدف إلى حد ما إرساء مبادئ العدالة بين الأفراد، وأن كانت تلك العدالة نسبية وليست </w:t>
      </w:r>
      <w:r w:rsidRPr="00232803">
        <w:rPr>
          <w:rFonts w:cs="Arial" w:hint="cs"/>
          <w:sz w:val="32"/>
          <w:szCs w:val="32"/>
          <w:rtl/>
          <w:lang w:bidi="ar-IQ"/>
        </w:rPr>
        <w:t>مطلقة.</w:t>
      </w:r>
      <w:r w:rsidRPr="00232803">
        <w:rPr>
          <w:rFonts w:cs="Arial"/>
          <w:sz w:val="32"/>
          <w:szCs w:val="32"/>
          <w:rtl/>
          <w:lang w:bidi="ar-IQ"/>
        </w:rPr>
        <w:t xml:space="preserve"> لذلك يلاحظ أن القاعدة القانونية أوجدت الشخصية القانونية التي يراد بها القدرة على اكتساب الحقوق وتحمل الواجبات، وان تلك الشخصية تثبت أساساً للإنسان ويطلق عليها اصطلاحاً الشخص الطبيعي إلا أن الشخصية القانونية ليست مقصورة على الإنسان الفرد، إذ قد تكون تلك الشخصية اعتبارية (معنوية) </w:t>
      </w:r>
      <w:r w:rsidRPr="00232803">
        <w:rPr>
          <w:rFonts w:cs="Arial" w:hint="cs"/>
          <w:sz w:val="32"/>
          <w:szCs w:val="32"/>
          <w:rtl/>
          <w:lang w:bidi="ar-IQ"/>
        </w:rPr>
        <w:t>تضفي</w:t>
      </w:r>
      <w:r w:rsidRPr="00232803">
        <w:rPr>
          <w:rFonts w:cs="Arial"/>
          <w:sz w:val="32"/>
          <w:szCs w:val="32"/>
          <w:rtl/>
          <w:lang w:bidi="ar-IQ"/>
        </w:rPr>
        <w:t xml:space="preserve"> على هيئات أو منظمات أو مجموعة من الأموال، دعت الاعتبارات العملية إلى منحها تلك الشخصية. والذي يعنينا في هذا المقام هو الشخصية القانونية الطبيعية إذ يلاحظ ان الشخصية القانونية تثبت لكل إنسان، ولما كان الإنسان يوجد منذ ولادته فأن الشخصية القانونية تثبت له بتمام ولادته. وهذا ما قضت به الفقرة الأولى من المادة الرابعة والثلاثين من القانون المدني العراقي بنصها على أن تبدأ شخصية الإنسان بتمام ولادته حياً وتنتهي </w:t>
      </w:r>
      <w:r w:rsidRPr="00232803">
        <w:rPr>
          <w:rFonts w:cs="Arial" w:hint="cs"/>
          <w:sz w:val="32"/>
          <w:szCs w:val="32"/>
          <w:rtl/>
          <w:lang w:bidi="ar-IQ"/>
        </w:rPr>
        <w:t>بموته)</w:t>
      </w:r>
      <w:r>
        <w:rPr>
          <w:rFonts w:cs="Arial" w:hint="cs"/>
          <w:sz w:val="32"/>
          <w:szCs w:val="32"/>
          <w:rtl/>
          <w:lang w:bidi="ar-IQ"/>
        </w:rPr>
        <w:t>.</w:t>
      </w:r>
    </w:p>
    <w:p w:rsidR="00232803" w:rsidRDefault="00232803" w:rsidP="00232803">
      <w:pPr>
        <w:bidi/>
        <w:jc w:val="center"/>
        <w:rPr>
          <w:sz w:val="32"/>
          <w:szCs w:val="32"/>
          <w:rtl/>
          <w:lang w:bidi="ar-IQ"/>
        </w:rPr>
      </w:pPr>
      <w:r>
        <w:rPr>
          <w:rFonts w:cs="Arial" w:hint="cs"/>
          <w:sz w:val="32"/>
          <w:szCs w:val="32"/>
          <w:rtl/>
          <w:lang w:bidi="ar-IQ"/>
        </w:rPr>
        <w:lastRenderedPageBreak/>
        <w:t>مميزات الشخص الطبيعية</w:t>
      </w:r>
    </w:p>
    <w:p w:rsidR="00232803" w:rsidRDefault="00232803" w:rsidP="00232803">
      <w:pPr>
        <w:pStyle w:val="ListParagraph"/>
        <w:numPr>
          <w:ilvl w:val="0"/>
          <w:numId w:val="1"/>
        </w:numPr>
        <w:bidi/>
        <w:rPr>
          <w:sz w:val="32"/>
          <w:szCs w:val="32"/>
          <w:lang w:bidi="ar-IQ"/>
        </w:rPr>
      </w:pPr>
      <w:r>
        <w:rPr>
          <w:rFonts w:hint="cs"/>
          <w:sz w:val="32"/>
          <w:szCs w:val="32"/>
          <w:rtl/>
          <w:lang w:bidi="ar-IQ"/>
        </w:rPr>
        <w:t xml:space="preserve">اسم الشخص </w:t>
      </w:r>
    </w:p>
    <w:p w:rsidR="00232803" w:rsidRDefault="00232803" w:rsidP="00232803">
      <w:pPr>
        <w:pStyle w:val="ListParagraph"/>
        <w:numPr>
          <w:ilvl w:val="0"/>
          <w:numId w:val="1"/>
        </w:numPr>
        <w:bidi/>
        <w:rPr>
          <w:sz w:val="32"/>
          <w:szCs w:val="32"/>
          <w:lang w:bidi="ar-IQ"/>
        </w:rPr>
      </w:pPr>
      <w:r>
        <w:rPr>
          <w:rFonts w:hint="cs"/>
          <w:sz w:val="32"/>
          <w:szCs w:val="32"/>
          <w:rtl/>
          <w:lang w:bidi="ar-IQ"/>
        </w:rPr>
        <w:t xml:space="preserve">الموطن </w:t>
      </w:r>
    </w:p>
    <w:p w:rsidR="00232803" w:rsidRDefault="00232803" w:rsidP="00232803">
      <w:pPr>
        <w:pStyle w:val="ListParagraph"/>
        <w:numPr>
          <w:ilvl w:val="0"/>
          <w:numId w:val="1"/>
        </w:numPr>
        <w:bidi/>
        <w:rPr>
          <w:sz w:val="32"/>
          <w:szCs w:val="32"/>
          <w:lang w:bidi="ar-IQ"/>
        </w:rPr>
      </w:pPr>
      <w:r>
        <w:rPr>
          <w:rFonts w:hint="cs"/>
          <w:sz w:val="32"/>
          <w:szCs w:val="32"/>
          <w:rtl/>
          <w:lang w:bidi="ar-IQ"/>
        </w:rPr>
        <w:t xml:space="preserve">الاسرة أو الحالة العائلية </w:t>
      </w:r>
    </w:p>
    <w:p w:rsidR="00232803" w:rsidRDefault="00232803" w:rsidP="00232803">
      <w:pPr>
        <w:pStyle w:val="ListParagraph"/>
        <w:numPr>
          <w:ilvl w:val="0"/>
          <w:numId w:val="1"/>
        </w:numPr>
        <w:bidi/>
        <w:rPr>
          <w:sz w:val="32"/>
          <w:szCs w:val="32"/>
          <w:lang w:bidi="ar-IQ"/>
        </w:rPr>
      </w:pPr>
      <w:r>
        <w:rPr>
          <w:rFonts w:hint="cs"/>
          <w:sz w:val="32"/>
          <w:szCs w:val="32"/>
          <w:rtl/>
          <w:lang w:bidi="ar-IQ"/>
        </w:rPr>
        <w:t xml:space="preserve">الجنسية </w:t>
      </w:r>
    </w:p>
    <w:p w:rsidR="00232803" w:rsidRDefault="00232803" w:rsidP="00232803">
      <w:pPr>
        <w:pStyle w:val="ListParagraph"/>
        <w:numPr>
          <w:ilvl w:val="0"/>
          <w:numId w:val="1"/>
        </w:numPr>
        <w:bidi/>
        <w:rPr>
          <w:sz w:val="32"/>
          <w:szCs w:val="32"/>
          <w:lang w:bidi="ar-IQ"/>
        </w:rPr>
      </w:pPr>
      <w:r>
        <w:rPr>
          <w:rFonts w:hint="cs"/>
          <w:sz w:val="32"/>
          <w:szCs w:val="32"/>
          <w:rtl/>
          <w:lang w:bidi="ar-IQ"/>
        </w:rPr>
        <w:t xml:space="preserve">الاهلية </w:t>
      </w:r>
    </w:p>
    <w:p w:rsidR="00232803" w:rsidRPr="00232803" w:rsidRDefault="00DE6BCB" w:rsidP="00232803">
      <w:pPr>
        <w:pStyle w:val="ListParagraph"/>
        <w:numPr>
          <w:ilvl w:val="0"/>
          <w:numId w:val="1"/>
        </w:numPr>
        <w:bidi/>
        <w:rPr>
          <w:rFonts w:hint="cs"/>
          <w:sz w:val="32"/>
          <w:szCs w:val="32"/>
          <w:lang w:bidi="ar-IQ"/>
        </w:rPr>
      </w:pPr>
      <w:r>
        <w:rPr>
          <w:rFonts w:hint="cs"/>
          <w:sz w:val="32"/>
          <w:szCs w:val="32"/>
          <w:rtl/>
          <w:lang w:bidi="ar-IQ"/>
        </w:rPr>
        <w:t xml:space="preserve">الذمة المالية </w:t>
      </w:r>
      <w:bookmarkStart w:id="0" w:name="_GoBack"/>
      <w:bookmarkEnd w:id="0"/>
    </w:p>
    <w:sectPr w:rsidR="00232803" w:rsidRPr="002328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96A53"/>
    <w:multiLevelType w:val="hybridMultilevel"/>
    <w:tmpl w:val="51B2873C"/>
    <w:lvl w:ilvl="0" w:tplc="C7A8E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803"/>
    <w:rsid w:val="00232803"/>
    <w:rsid w:val="00641EA6"/>
    <w:rsid w:val="00DE6B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A05BF"/>
  <w15:chartTrackingRefBased/>
  <w15:docId w15:val="{11822A44-FD90-40C3-B469-3825988DC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Faroq</dc:creator>
  <cp:keywords/>
  <dc:description/>
  <cp:lastModifiedBy>Mohammed Faroq</cp:lastModifiedBy>
  <cp:revision>1</cp:revision>
  <dcterms:created xsi:type="dcterms:W3CDTF">2024-03-16T17:44:00Z</dcterms:created>
  <dcterms:modified xsi:type="dcterms:W3CDTF">2024-03-16T17:55:00Z</dcterms:modified>
</cp:coreProperties>
</file>