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1B8171BD" w:rsidR="005332B1" w:rsidRPr="005332B1" w:rsidRDefault="000B0A9F" w:rsidP="008C6BF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عمليات مصرفية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473811AB" w:rsidR="005332B1" w:rsidRPr="005332B1" w:rsidRDefault="000B0A9F" w:rsidP="00C9352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ABS35105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7B88D79A" w:rsidR="005332B1" w:rsidRPr="005332B1" w:rsidRDefault="00BB30FE" w:rsidP="000B0A9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فصل </w:t>
            </w:r>
            <w:r w:rsidR="000B0A9F">
              <w:rPr>
                <w:rFonts w:hint="cs"/>
                <w:sz w:val="32"/>
                <w:szCs w:val="32"/>
                <w:rtl/>
                <w:lang w:bidi="ar-IQ"/>
              </w:rPr>
              <w:t>اول</w:t>
            </w:r>
            <w:r w:rsidR="00B82328">
              <w:rPr>
                <w:rFonts w:hint="cs"/>
                <w:sz w:val="32"/>
                <w:szCs w:val="32"/>
                <w:rtl/>
                <w:lang w:bidi="ar-IQ"/>
              </w:rPr>
              <w:t>/</w:t>
            </w:r>
            <w:r w:rsidR="000B0A9F">
              <w:rPr>
                <w:rFonts w:hint="cs"/>
                <w:sz w:val="32"/>
                <w:szCs w:val="32"/>
                <w:rtl/>
                <w:lang w:bidi="ar-IQ"/>
              </w:rPr>
              <w:t>الثالثة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334118DC" w:rsidR="005332B1" w:rsidRPr="005332B1" w:rsidRDefault="00B82328" w:rsidP="00B8232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6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12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22560CC6" w:rsidR="005332B1" w:rsidRPr="005332B1" w:rsidRDefault="00BB27CA" w:rsidP="00B6570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B65700"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ساعة)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52CAC3B9" w14:textId="0B849FE6" w:rsidR="00962D37" w:rsidRDefault="00BB27CA" w:rsidP="00B65700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</w:t>
            </w:r>
            <w:r w:rsidR="00B65700">
              <w:rPr>
                <w:rFonts w:hint="cs"/>
                <w:sz w:val="32"/>
                <w:szCs w:val="32"/>
                <w:rtl/>
                <w:lang w:bidi="ar-IQ"/>
              </w:rPr>
              <w:t>30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)ساعة</w:t>
            </w:r>
          </w:p>
          <w:p w14:paraId="17A1C89F" w14:textId="5A34C61E" w:rsidR="00962D37" w:rsidRDefault="00BB27CA" w:rsidP="00BB27C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14:paraId="35C6BD82" w14:textId="108EDB16" w:rsidR="005332B1" w:rsidRPr="005332B1" w:rsidRDefault="00B82328" w:rsidP="00B65700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عدد الوحدات:</w:t>
            </w:r>
            <w:r w:rsidR="00B65700"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0A6875FF" w14:textId="006D3D8D" w:rsidR="005332B1" w:rsidRDefault="00B82328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م. ميسون عبد الغني عبد الكريم </w:t>
            </w:r>
          </w:p>
          <w:p w14:paraId="7D6F4392" w14:textId="002DF409" w:rsidR="00D358BD" w:rsidRPr="00962D37" w:rsidRDefault="00962D37" w:rsidP="00B65700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الايميل الجامعي: </w:t>
            </w:r>
            <w:r w:rsidR="00B82328">
              <w:rPr>
                <w:rStyle w:val="Hyperlink"/>
                <w:sz w:val="32"/>
                <w:szCs w:val="32"/>
                <w:lang w:bidi="ar-IQ"/>
              </w:rPr>
              <w:t>maysoon.abdulghaini@muc.edu.iq</w:t>
            </w:r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73232A6D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650A1489" w14:textId="2956C02A" w:rsidR="009D64F0" w:rsidRDefault="009632F5" w:rsidP="009632F5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تعد مادة العمليات المصرفية من المواد الاساسية في تخصصات العلوم المالية والمصرفية , ادارة الاعمال والاقتصاد وتهدف الى تعريف الطلبة بالمفاهيم النظرية والتطبيقية للاعمال المصرفية وانواع البنوك والوظائف التي تؤديها واساليب تنفيذ العمليات المصرفية المختلفة مثل : الودائع, القروض , الاعتمادات المستندية , التحويلات , الصكوك , الاوراق التجارية وخطابات الضمان اضافة الى التعريف بالتكنولوجيا ىالمصرفية الحديثة وادارة المخاطر المصرفية .</w:t>
            </w:r>
          </w:p>
          <w:p w14:paraId="0016C3FC" w14:textId="012A6E6D" w:rsidR="009632F5" w:rsidRDefault="009632F5" w:rsidP="009632F5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وتسهم هذه المادة في ربط الجانب النظري بالجانب العملي واعداد الطالب لسوق العمل المصرفي من خلال تنمية المهارات التحليلية والتطبيقية.</w:t>
            </w:r>
          </w:p>
          <w:p w14:paraId="65BE3744" w14:textId="5DC8B413" w:rsidR="009D64F0" w:rsidRPr="00BB30FE" w:rsidRDefault="009D64F0" w:rsidP="009D64F0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4EC2B964" w:rsidR="00BB30FE" w:rsidRPr="00131CA9" w:rsidRDefault="00BB30FE" w:rsidP="00F34A8B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0ABEC1D7" w14:textId="12CB10EA" w:rsidR="00C71DC0" w:rsidRDefault="00DE4DF4" w:rsidP="009632F5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 xml:space="preserve"> </w:t>
            </w:r>
            <w:r w:rsidR="009632F5">
              <w:rPr>
                <w:rFonts w:hint="cs"/>
                <w:sz w:val="32"/>
                <w:szCs w:val="32"/>
                <w:rtl/>
                <w:lang w:bidi="ar-IQ"/>
              </w:rPr>
              <w:t>تعريف الطلبة بالمفاهيم الاساسية للعمل المصرفي وتطور النظام المصرفي محليا ودوايا .</w:t>
            </w:r>
          </w:p>
          <w:p w14:paraId="3B3E9DBE" w14:textId="18F03C21" w:rsidR="009632F5" w:rsidRDefault="009632F5" w:rsidP="001104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تمكين الطلبة من فهم انواع المصارف و وظائفها الاساسية(التجارية , الاسلامية ,الاستثمارية , المركزية )</w:t>
            </w:r>
          </w:p>
          <w:p w14:paraId="533F798E" w14:textId="09E72A81" w:rsidR="009632F5" w:rsidRDefault="009632F5" w:rsidP="001104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اكساب الطلبة مهارات تنفيذ وتحليل العمليات المصرفية كفتح الحسابات ومنح الائتمان والخصم</w:t>
            </w:r>
          </w:p>
          <w:p w14:paraId="045640D4" w14:textId="67719E11" w:rsidR="009632F5" w:rsidRDefault="009632F5" w:rsidP="001104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تعرف الطلبة بمباد</w:t>
            </w:r>
            <w:r w:rsidR="00C91F27">
              <w:rPr>
                <w:rFonts w:hint="cs"/>
                <w:sz w:val="32"/>
                <w:szCs w:val="32"/>
                <w:rtl/>
                <w:lang w:bidi="ar-IQ"/>
              </w:rPr>
              <w:t>ى الاتمان المصرفي وادارة المخاطر</w:t>
            </w:r>
          </w:p>
          <w:p w14:paraId="40F0050C" w14:textId="06805918" w:rsidR="00C91F27" w:rsidRDefault="00C91F27" w:rsidP="001104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تعزيز الفهم العملي للصكوك والاوراق التجارية</w:t>
            </w:r>
          </w:p>
          <w:p w14:paraId="04E68F97" w14:textId="451352E1" w:rsidR="00C91F27" w:rsidRDefault="00C91F27" w:rsidP="001104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تكطين الطلبة من متابعة التطورات الحديثة في العمل المصرفي وخاصتا الخدمات المصرفية الالكترونية .</w:t>
            </w:r>
          </w:p>
          <w:p w14:paraId="0EAAD5BB" w14:textId="5C64A513" w:rsidR="009D64F0" w:rsidRDefault="009D64F0" w:rsidP="008A360A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2235F245" w:rsidR="00BB30FE" w:rsidRPr="005332B1" w:rsidRDefault="00EF5C9C" w:rsidP="008A360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 xml:space="preserve">                   </w:t>
            </w:r>
            <w:r w:rsidR="00DE4DF4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F34A8B" w14:paraId="0EC1155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48EB87AF" w14:textId="1C1F4B3B" w:rsidR="00F34A8B" w:rsidRDefault="00F34A8B" w:rsidP="00F34A8B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مخرج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ات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مقرر </w:t>
            </w:r>
          </w:p>
        </w:tc>
      </w:tr>
      <w:tr w:rsidR="00F34A8B" w14:paraId="41F14665" w14:textId="77777777" w:rsidTr="007C0A76">
        <w:tc>
          <w:tcPr>
            <w:tcW w:w="10149" w:type="dxa"/>
            <w:gridSpan w:val="3"/>
            <w:shd w:val="clear" w:color="auto" w:fill="C1E4F5" w:themeFill="accent1" w:themeFillTint="33"/>
          </w:tcPr>
          <w:p w14:paraId="238267C8" w14:textId="7522FCF0" w:rsidR="001D34FD" w:rsidRDefault="00C91F27" w:rsidP="00447D39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تعتمد مخرجات تدريس هذه المادة على المحاضرات التفاعلية وذلك بعرض المفاهيم الاساسية للعمليات المصرفية</w:t>
            </w:r>
          </w:p>
          <w:p w14:paraId="3CDFEA0E" w14:textId="77777777" w:rsidR="00C91F27" w:rsidRDefault="00C91F27" w:rsidP="00447D39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تحليل مشكلات مصرفية واقعية ومحاولة قيام الطلبة باتخاذ القرارات المالية المناسبة</w:t>
            </w:r>
          </w:p>
          <w:p w14:paraId="68849912" w14:textId="16ABAB4A" w:rsidR="00C91F27" w:rsidRPr="001D34FD" w:rsidRDefault="00C91F27" w:rsidP="00C91F27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تعليم الطلبة بالاستخدام  الالكتروني لربط المعرفة الالكترونية بالتطبيق العملياي التعامل مع الادوات المصرفية بكفائة.</w:t>
            </w:r>
          </w:p>
        </w:tc>
      </w:tr>
    </w:tbl>
    <w:p w14:paraId="2988135A" w14:textId="77777777" w:rsidR="00E522B7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2343"/>
        <w:gridCol w:w="7092"/>
      </w:tblGrid>
      <w:tr w:rsidR="00E522B7" w14:paraId="69ABD8C1" w14:textId="77777777" w:rsidTr="00E522B7">
        <w:tc>
          <w:tcPr>
            <w:tcW w:w="10452" w:type="dxa"/>
            <w:gridSpan w:val="3"/>
            <w:shd w:val="clear" w:color="auto" w:fill="C1E4F5"/>
            <w:vAlign w:val="center"/>
          </w:tcPr>
          <w:p w14:paraId="7DEF5D48" w14:textId="33742F2D" w:rsidR="00E522B7" w:rsidRPr="00E522B7" w:rsidRDefault="00E522B7" w:rsidP="00E522B7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54A56F4E" w14:textId="72B3F63E" w:rsidR="00E522B7" w:rsidRDefault="00B7454E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مفردات ما</w:t>
            </w:r>
            <w:r w:rsidR="001D34FD">
              <w:rPr>
                <w:rFonts w:hint="cs"/>
                <w:sz w:val="32"/>
                <w:szCs w:val="32"/>
                <w:rtl/>
                <w:lang w:bidi="ar-IQ"/>
              </w:rPr>
              <w:t>دة المصارف الاسلامية 1</w:t>
            </w:r>
          </w:p>
        </w:tc>
      </w:tr>
      <w:tr w:rsidR="00E522B7" w14:paraId="7ECE30B6" w14:textId="77777777" w:rsidTr="00E522B7">
        <w:tc>
          <w:tcPr>
            <w:tcW w:w="1017" w:type="dxa"/>
            <w:shd w:val="clear" w:color="auto" w:fill="C1E4F5"/>
            <w:vAlign w:val="center"/>
          </w:tcPr>
          <w:p w14:paraId="2D833214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2343" w:type="dxa"/>
            <w:shd w:val="clear" w:color="auto" w:fill="C1E4F5"/>
          </w:tcPr>
          <w:p w14:paraId="1D2506C7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التاريخ</w:t>
            </w:r>
          </w:p>
        </w:tc>
        <w:tc>
          <w:tcPr>
            <w:tcW w:w="7092" w:type="dxa"/>
            <w:shd w:val="clear" w:color="auto" w:fill="C1E4F5"/>
          </w:tcPr>
          <w:p w14:paraId="3081CE25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E522B7" w:rsidRPr="0023657D" w14:paraId="7754963F" w14:textId="77777777" w:rsidTr="00E522B7">
        <w:tc>
          <w:tcPr>
            <w:tcW w:w="1017" w:type="dxa"/>
            <w:vAlign w:val="center"/>
          </w:tcPr>
          <w:p w14:paraId="0F627E9E" w14:textId="0D742B08" w:rsidR="00E522B7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14:paraId="50A03A81" w14:textId="69207792" w:rsidR="00E522B7" w:rsidRPr="00CE28FA" w:rsidRDefault="00E522B7" w:rsidP="00E67BE0">
            <w:pPr>
              <w:bidi w:val="0"/>
              <w:rPr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72671319" w14:textId="3CA38C80" w:rsidR="00E522B7" w:rsidRPr="00CE28FA" w:rsidRDefault="00CE28FA" w:rsidP="00955E1C">
            <w:pPr>
              <w:rPr>
                <w:sz w:val="28"/>
                <w:szCs w:val="28"/>
                <w:rtl/>
              </w:rPr>
            </w:pPr>
            <w:r w:rsidRPr="00CE28FA">
              <w:rPr>
                <w:rFonts w:hint="cs"/>
                <w:sz w:val="28"/>
                <w:szCs w:val="28"/>
                <w:rtl/>
              </w:rPr>
              <w:t>العمليات المصرفية، ماهيتها وأنواعها</w:t>
            </w:r>
          </w:p>
        </w:tc>
      </w:tr>
      <w:tr w:rsidR="00CE28FA" w:rsidRPr="0023657D" w14:paraId="175934A1" w14:textId="77777777" w:rsidTr="00E522B7">
        <w:tc>
          <w:tcPr>
            <w:tcW w:w="1017" w:type="dxa"/>
            <w:vAlign w:val="center"/>
          </w:tcPr>
          <w:p w14:paraId="0314EBF2" w14:textId="1BD5160F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3" w:type="dxa"/>
            <w:vAlign w:val="center"/>
          </w:tcPr>
          <w:p w14:paraId="54AC5C88" w14:textId="6D52A148" w:rsidR="00CE28FA" w:rsidRPr="0023657D" w:rsidRDefault="00CE28FA" w:rsidP="00CE28F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4816376D" w14:textId="5B0158F7" w:rsidR="00CE28FA" w:rsidRPr="0023657D" w:rsidRDefault="00CE28FA" w:rsidP="00CE28FA">
            <w:pPr>
              <w:bidi w:val="0"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705DA6">
              <w:rPr>
                <w:rFonts w:hint="cs"/>
                <w:sz w:val="28"/>
                <w:szCs w:val="28"/>
                <w:rtl/>
              </w:rPr>
              <w:t>شروط فتح الحساب الجاري</w:t>
            </w:r>
          </w:p>
        </w:tc>
      </w:tr>
      <w:tr w:rsidR="00CE28FA" w:rsidRPr="0023657D" w14:paraId="3EF38007" w14:textId="77777777" w:rsidTr="00E522B7">
        <w:tc>
          <w:tcPr>
            <w:tcW w:w="1017" w:type="dxa"/>
            <w:vAlign w:val="center"/>
          </w:tcPr>
          <w:p w14:paraId="5444CAC5" w14:textId="58BC05D4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3" w:type="dxa"/>
            <w:vAlign w:val="center"/>
          </w:tcPr>
          <w:p w14:paraId="6E23CFF0" w14:textId="6F7B718C" w:rsidR="00CE28FA" w:rsidRPr="0023657D" w:rsidRDefault="00CE28FA" w:rsidP="00CE28FA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53C2210" w14:textId="5DBEDDF6" w:rsidR="00CE28FA" w:rsidRPr="0023657D" w:rsidRDefault="00CE28FA" w:rsidP="00CE28FA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705DA6">
              <w:rPr>
                <w:rFonts w:hint="cs"/>
                <w:sz w:val="28"/>
                <w:szCs w:val="28"/>
                <w:rtl/>
              </w:rPr>
              <w:t>طرق الايداع وطرق السحب</w:t>
            </w:r>
          </w:p>
        </w:tc>
      </w:tr>
      <w:tr w:rsidR="00CE28FA" w:rsidRPr="0023657D" w14:paraId="279C76AF" w14:textId="77777777" w:rsidTr="00E522B7">
        <w:tc>
          <w:tcPr>
            <w:tcW w:w="1017" w:type="dxa"/>
            <w:vAlign w:val="center"/>
          </w:tcPr>
          <w:p w14:paraId="1E835992" w14:textId="403881B0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14:paraId="30100564" w14:textId="78D75897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D8738D7" w14:textId="336588AB" w:rsidR="00CE28FA" w:rsidRPr="0023657D" w:rsidRDefault="00CE28FA" w:rsidP="00CE28FA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شروط فتححساب التوفير وأحتساب الفوائد</w:t>
            </w:r>
          </w:p>
        </w:tc>
      </w:tr>
      <w:tr w:rsidR="00CE28FA" w:rsidRPr="0023657D" w14:paraId="71DF6142" w14:textId="77777777" w:rsidTr="00E522B7">
        <w:tc>
          <w:tcPr>
            <w:tcW w:w="1017" w:type="dxa"/>
            <w:vAlign w:val="center"/>
          </w:tcPr>
          <w:p w14:paraId="3881E49A" w14:textId="52D41773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3" w:type="dxa"/>
            <w:vAlign w:val="center"/>
          </w:tcPr>
          <w:p w14:paraId="6A2BB74B" w14:textId="46712081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</w:p>
        </w:tc>
        <w:tc>
          <w:tcPr>
            <w:tcW w:w="7092" w:type="dxa"/>
          </w:tcPr>
          <w:p w14:paraId="3EAF9B23" w14:textId="5938E09C" w:rsidR="00CE28FA" w:rsidRPr="0023657D" w:rsidRDefault="00CE28FA" w:rsidP="00CE28FA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شروط الايداع الثابت واحتساب الفوائد</w:t>
            </w:r>
          </w:p>
        </w:tc>
      </w:tr>
      <w:tr w:rsidR="00CE28FA" w:rsidRPr="0023657D" w14:paraId="0EC9C7BC" w14:textId="77777777" w:rsidTr="00E522B7">
        <w:tc>
          <w:tcPr>
            <w:tcW w:w="1017" w:type="dxa"/>
            <w:vAlign w:val="center"/>
          </w:tcPr>
          <w:p w14:paraId="21A30F20" w14:textId="2D9480CD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3" w:type="dxa"/>
            <w:vAlign w:val="center"/>
          </w:tcPr>
          <w:p w14:paraId="0787F2B4" w14:textId="72AE0393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2E8246A" w14:textId="760DAE5D" w:rsidR="00CE28FA" w:rsidRPr="0023657D" w:rsidRDefault="00CE28FA" w:rsidP="00CE28FA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غلق حساب التوفير وسحب الوديعة</w:t>
            </w:r>
          </w:p>
        </w:tc>
      </w:tr>
      <w:tr w:rsidR="00CE28FA" w:rsidRPr="0023657D" w14:paraId="4F4DF8F0" w14:textId="77777777" w:rsidTr="00E522B7">
        <w:tc>
          <w:tcPr>
            <w:tcW w:w="1017" w:type="dxa"/>
            <w:vAlign w:val="center"/>
          </w:tcPr>
          <w:p w14:paraId="6E0026E0" w14:textId="351E1323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3" w:type="dxa"/>
            <w:vAlign w:val="center"/>
          </w:tcPr>
          <w:p w14:paraId="16E04654" w14:textId="66DF1329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7B5036A9" w14:textId="34A82F0A" w:rsidR="00CE28FA" w:rsidRPr="0023657D" w:rsidRDefault="00CE28FA" w:rsidP="00CE28FA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تعريف الاعتماد المستندي وأنواعه</w:t>
            </w:r>
          </w:p>
        </w:tc>
      </w:tr>
      <w:tr w:rsidR="00CE28FA" w:rsidRPr="0023657D" w14:paraId="52B56FD9" w14:textId="77777777" w:rsidTr="00E522B7">
        <w:tc>
          <w:tcPr>
            <w:tcW w:w="1017" w:type="dxa"/>
            <w:vAlign w:val="center"/>
          </w:tcPr>
          <w:p w14:paraId="7D53FFA7" w14:textId="5DD0F74F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3" w:type="dxa"/>
            <w:vAlign w:val="center"/>
          </w:tcPr>
          <w:p w14:paraId="1A839C29" w14:textId="69CA229C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FA9DDFA" w14:textId="332152EC" w:rsidR="00CE28FA" w:rsidRPr="0023657D" w:rsidRDefault="00CE28FA" w:rsidP="00CE28FA">
            <w:pPr>
              <w:ind w:left="36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اجراءات فتح الاعتماد المستندي</w:t>
            </w:r>
          </w:p>
        </w:tc>
      </w:tr>
      <w:tr w:rsidR="00CE28FA" w:rsidRPr="0023657D" w14:paraId="57513C68" w14:textId="77777777" w:rsidTr="00E522B7">
        <w:tc>
          <w:tcPr>
            <w:tcW w:w="1017" w:type="dxa"/>
            <w:vAlign w:val="center"/>
          </w:tcPr>
          <w:p w14:paraId="1590C23C" w14:textId="34AC8A7C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3" w:type="dxa"/>
            <w:vAlign w:val="center"/>
          </w:tcPr>
          <w:p w14:paraId="6D782893" w14:textId="01860DD3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267450EC" w14:textId="2076FBBB" w:rsidR="00CE28FA" w:rsidRPr="0023657D" w:rsidRDefault="00CE28FA" w:rsidP="00CE28FA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تعريف خطاب الضمان وأنواعه</w:t>
            </w:r>
          </w:p>
        </w:tc>
      </w:tr>
      <w:tr w:rsidR="00CE28FA" w:rsidRPr="0023657D" w14:paraId="4215E057" w14:textId="77777777" w:rsidTr="00E522B7">
        <w:tc>
          <w:tcPr>
            <w:tcW w:w="1017" w:type="dxa"/>
            <w:vAlign w:val="center"/>
          </w:tcPr>
          <w:p w14:paraId="62875758" w14:textId="5A498964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343" w:type="dxa"/>
            <w:vAlign w:val="center"/>
          </w:tcPr>
          <w:p w14:paraId="7D2EA494" w14:textId="6C0858F6" w:rsidR="00CE28FA" w:rsidRPr="002D208E" w:rsidRDefault="00CE28FA" w:rsidP="00CE28FA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B7C13F1" w14:textId="0FA4002A" w:rsidR="00CE28FA" w:rsidRPr="0023657D" w:rsidRDefault="00CE28FA" w:rsidP="00CE28FA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اجراءات اصدار خطابات الضمان</w:t>
            </w:r>
          </w:p>
        </w:tc>
      </w:tr>
      <w:tr w:rsidR="00CE28FA" w:rsidRPr="0023657D" w14:paraId="7B4357F4" w14:textId="77777777" w:rsidTr="00E522B7">
        <w:tc>
          <w:tcPr>
            <w:tcW w:w="1017" w:type="dxa"/>
            <w:vAlign w:val="center"/>
          </w:tcPr>
          <w:p w14:paraId="5C4C30A3" w14:textId="5228B312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2343" w:type="dxa"/>
            <w:vAlign w:val="center"/>
          </w:tcPr>
          <w:p w14:paraId="71F2BE8B" w14:textId="0227F6A4" w:rsidR="00CE28FA" w:rsidRPr="002D208E" w:rsidRDefault="00CE28FA" w:rsidP="00CE28FA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014CD2E5" w14:textId="20A3ABA8" w:rsidR="00CE28FA" w:rsidRPr="00CE28FA" w:rsidRDefault="00CE28FA" w:rsidP="00CE28FA">
            <w:pPr>
              <w:ind w:left="360"/>
              <w:rPr>
                <w:sz w:val="28"/>
                <w:szCs w:val="28"/>
                <w:rtl/>
              </w:rPr>
            </w:pPr>
            <w:r w:rsidRPr="00CE28FA">
              <w:rPr>
                <w:rFonts w:hint="cs"/>
                <w:sz w:val="28"/>
                <w:szCs w:val="28"/>
                <w:rtl/>
              </w:rPr>
              <w:t>الحوالات المصرفية/ ماهيتها وأنواعها</w:t>
            </w:r>
          </w:p>
        </w:tc>
      </w:tr>
      <w:tr w:rsidR="00CE28FA" w:rsidRPr="0023657D" w14:paraId="4F2F5748" w14:textId="77777777" w:rsidTr="00E522B7">
        <w:tc>
          <w:tcPr>
            <w:tcW w:w="1017" w:type="dxa"/>
            <w:vAlign w:val="center"/>
          </w:tcPr>
          <w:p w14:paraId="619237C2" w14:textId="7E6A8909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2343" w:type="dxa"/>
            <w:vAlign w:val="center"/>
          </w:tcPr>
          <w:p w14:paraId="4171E61E" w14:textId="3E24649C" w:rsidR="00CE28FA" w:rsidRPr="002D208E" w:rsidRDefault="00CE28FA" w:rsidP="00CE28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23AD6CB0" w14:textId="7DC6138D" w:rsidR="00CE28FA" w:rsidRPr="00CE28FA" w:rsidRDefault="00CE28FA" w:rsidP="00CE28FA">
            <w:pPr>
              <w:ind w:left="360"/>
              <w:rPr>
                <w:sz w:val="28"/>
                <w:szCs w:val="28"/>
              </w:rPr>
            </w:pPr>
            <w:r w:rsidRPr="00CE28FA">
              <w:rPr>
                <w:rFonts w:hint="cs"/>
                <w:sz w:val="28"/>
                <w:szCs w:val="28"/>
                <w:rtl/>
              </w:rPr>
              <w:t>التحويل الخارجي/ مفهومه وأهميته</w:t>
            </w:r>
          </w:p>
        </w:tc>
      </w:tr>
      <w:tr w:rsidR="00CE28FA" w:rsidRPr="0023657D" w14:paraId="01B4D86C" w14:textId="77777777" w:rsidTr="00E522B7">
        <w:tc>
          <w:tcPr>
            <w:tcW w:w="1017" w:type="dxa"/>
            <w:vAlign w:val="center"/>
          </w:tcPr>
          <w:p w14:paraId="66343999" w14:textId="2EBACC20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2343" w:type="dxa"/>
            <w:vAlign w:val="center"/>
          </w:tcPr>
          <w:p w14:paraId="7C92979E" w14:textId="1E5CF178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C6249C5" w14:textId="3EC7D41D" w:rsidR="00CE28FA" w:rsidRPr="00CE28FA" w:rsidRDefault="00CE28FA" w:rsidP="00CE28FA">
            <w:pPr>
              <w:ind w:left="360"/>
              <w:rPr>
                <w:sz w:val="28"/>
                <w:szCs w:val="28"/>
                <w:rtl/>
              </w:rPr>
            </w:pPr>
            <w:r w:rsidRPr="00CE28FA">
              <w:rPr>
                <w:rFonts w:hint="cs"/>
                <w:sz w:val="28"/>
                <w:szCs w:val="28"/>
                <w:rtl/>
              </w:rPr>
              <w:t>الائتمان والتسهيلات المصرفية</w:t>
            </w:r>
          </w:p>
        </w:tc>
      </w:tr>
      <w:tr w:rsidR="00CE28FA" w:rsidRPr="0023657D" w14:paraId="3A40C675" w14:textId="77777777" w:rsidTr="00E522B7">
        <w:tc>
          <w:tcPr>
            <w:tcW w:w="1017" w:type="dxa"/>
            <w:vAlign w:val="center"/>
          </w:tcPr>
          <w:p w14:paraId="11DF5026" w14:textId="588E8EF7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2343" w:type="dxa"/>
            <w:vAlign w:val="center"/>
          </w:tcPr>
          <w:p w14:paraId="3F127C07" w14:textId="485D0178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5593486" w14:textId="288545D7" w:rsidR="00CE28FA" w:rsidRPr="00CE28FA" w:rsidRDefault="00CE28FA" w:rsidP="00CE28FA">
            <w:pPr>
              <w:ind w:left="360"/>
              <w:rPr>
                <w:sz w:val="28"/>
                <w:szCs w:val="28"/>
                <w:rtl/>
              </w:rPr>
            </w:pPr>
            <w:r w:rsidRPr="00CE28FA">
              <w:rPr>
                <w:rFonts w:hint="cs"/>
                <w:sz w:val="28"/>
                <w:szCs w:val="28"/>
                <w:rtl/>
              </w:rPr>
              <w:t>العمليات المصرفية الاخرى</w:t>
            </w:r>
          </w:p>
        </w:tc>
      </w:tr>
      <w:tr w:rsidR="00CE28FA" w:rsidRPr="0023657D" w14:paraId="4A89CF8D" w14:textId="77777777" w:rsidTr="00E522B7">
        <w:tc>
          <w:tcPr>
            <w:tcW w:w="10452" w:type="dxa"/>
            <w:gridSpan w:val="3"/>
            <w:vAlign w:val="center"/>
          </w:tcPr>
          <w:p w14:paraId="620A3ECF" w14:textId="77777777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Preparatory week before the final Exam</w:t>
            </w:r>
          </w:p>
          <w:p w14:paraId="3E186FE7" w14:textId="77777777" w:rsidR="00CE28FA" w:rsidRPr="0023657D" w:rsidRDefault="00CE28FA" w:rsidP="00CE28F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أسبوع التحضير قبل الامتحان النهائي</w:t>
            </w:r>
          </w:p>
        </w:tc>
      </w:tr>
    </w:tbl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F34A8B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25390410" w:rsidR="00F34A8B" w:rsidRPr="0058346B" w:rsidRDefault="00F34A8B" w:rsidP="00C72525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السعي: 40 درجة ، </w:t>
            </w:r>
            <w:r w:rsidR="00B5206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تتوزع على امتحانين شهريين بواقع 15 درجة لكل منهما  اضافة الى 10 درجات لحضور المحاضرات</w:t>
            </w:r>
            <w:r w:rsidR="0012228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 </w:t>
            </w:r>
          </w:p>
          <w:p w14:paraId="4098D72D" w14:textId="724AF192" w:rsidR="00F34A8B" w:rsidRPr="0058346B" w:rsidRDefault="00F34A8B" w:rsidP="00C72525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C72525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60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F34A8B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  <w:shd w:val="clear" w:color="auto" w:fill="auto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  <w:shd w:val="clear" w:color="auto" w:fill="auto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4733D25E" w14:textId="330E288B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  <w:shd w:val="clear" w:color="auto" w:fill="auto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1C7A7C52" w14:textId="3C4F51A6" w:rsidR="00E522B7" w:rsidRPr="005D5CC2" w:rsidRDefault="0012228D" w:rsidP="0012228D">
                  <w:pPr>
                    <w:shd w:val="clear" w:color="auto" w:fill="FFFFFF"/>
                    <w:tabs>
                      <w:tab w:val="left" w:pos="247"/>
                      <w:tab w:val="right" w:pos="5497"/>
                    </w:tabs>
                    <w:autoSpaceDE w:val="0"/>
                    <w:autoSpaceDN w:val="0"/>
                    <w:adjustRightInd w:val="0"/>
                    <w:rPr>
                      <w:rFonts w:eastAsia="Calibri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الكتاب المساعد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>الكتاب</w:t>
                  </w: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AF3D362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77014F4F" w14:textId="77777777" w:rsidR="00E522B7" w:rsidRPr="005D5CC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5D5CC2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المتضمنة لهذه البرامج</w:t>
                  </w: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92B4D7E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0D48D31D" w14:textId="77777777" w:rsidR="00E522B7" w:rsidRPr="00E65B8A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65B8A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المواقع الالكترونية المتخصصة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بالعمل بهذه البرامج</w:t>
                  </w: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  <w:shd w:val="clear" w:color="auto" w:fill="auto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  <w:shd w:val="clear" w:color="auto" w:fill="auto"/>
                </w:tcPr>
                <w:p w14:paraId="55DA8403" w14:textId="7BF01BFB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  <w:r w:rsidR="002C24A1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 xml:space="preserve">  او اضافة معلمات جديدة   لما هو موجود فيها</w:t>
                  </w:r>
                </w:p>
                <w:p w14:paraId="3B074041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ListParagraph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68A9"/>
    <w:multiLevelType w:val="hybridMultilevel"/>
    <w:tmpl w:val="B718A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F7F0D"/>
    <w:multiLevelType w:val="hybridMultilevel"/>
    <w:tmpl w:val="B3E86F7A"/>
    <w:lvl w:ilvl="0" w:tplc="8A6CC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4A238A"/>
    <w:multiLevelType w:val="hybridMultilevel"/>
    <w:tmpl w:val="4DEE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9"/>
  </w:num>
  <w:num w:numId="5">
    <w:abstractNumId w:val="18"/>
  </w:num>
  <w:num w:numId="6">
    <w:abstractNumId w:val="2"/>
  </w:num>
  <w:num w:numId="7">
    <w:abstractNumId w:val="10"/>
  </w:num>
  <w:num w:numId="8">
    <w:abstractNumId w:val="19"/>
  </w:num>
  <w:num w:numId="9">
    <w:abstractNumId w:val="5"/>
  </w:num>
  <w:num w:numId="10">
    <w:abstractNumId w:val="20"/>
  </w:num>
  <w:num w:numId="11">
    <w:abstractNumId w:val="1"/>
  </w:num>
  <w:num w:numId="12">
    <w:abstractNumId w:val="11"/>
  </w:num>
  <w:num w:numId="13">
    <w:abstractNumId w:val="16"/>
  </w:num>
  <w:num w:numId="14">
    <w:abstractNumId w:val="8"/>
  </w:num>
  <w:num w:numId="15">
    <w:abstractNumId w:val="12"/>
  </w:num>
  <w:num w:numId="16">
    <w:abstractNumId w:val="7"/>
  </w:num>
  <w:num w:numId="17">
    <w:abstractNumId w:val="4"/>
  </w:num>
  <w:num w:numId="18">
    <w:abstractNumId w:val="22"/>
  </w:num>
  <w:num w:numId="19">
    <w:abstractNumId w:val="13"/>
  </w:num>
  <w:num w:numId="20">
    <w:abstractNumId w:val="15"/>
  </w:num>
  <w:num w:numId="21">
    <w:abstractNumId w:val="17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6168F"/>
    <w:rsid w:val="00086B28"/>
    <w:rsid w:val="00086CC0"/>
    <w:rsid w:val="00091981"/>
    <w:rsid w:val="000A60B0"/>
    <w:rsid w:val="000B0A9F"/>
    <w:rsid w:val="000B3D3C"/>
    <w:rsid w:val="000C0D3C"/>
    <w:rsid w:val="000C54C7"/>
    <w:rsid w:val="000D35AA"/>
    <w:rsid w:val="000D5295"/>
    <w:rsid w:val="000F2A2E"/>
    <w:rsid w:val="000F6469"/>
    <w:rsid w:val="00110491"/>
    <w:rsid w:val="0012020F"/>
    <w:rsid w:val="00120216"/>
    <w:rsid w:val="00121DF0"/>
    <w:rsid w:val="0012228D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90FD7"/>
    <w:rsid w:val="001A636E"/>
    <w:rsid w:val="001B3298"/>
    <w:rsid w:val="001B626A"/>
    <w:rsid w:val="001D0146"/>
    <w:rsid w:val="001D34FD"/>
    <w:rsid w:val="001F504D"/>
    <w:rsid w:val="001F564B"/>
    <w:rsid w:val="00207DD2"/>
    <w:rsid w:val="00215EAB"/>
    <w:rsid w:val="0021644A"/>
    <w:rsid w:val="0023016A"/>
    <w:rsid w:val="00230279"/>
    <w:rsid w:val="00240659"/>
    <w:rsid w:val="00284038"/>
    <w:rsid w:val="002A365B"/>
    <w:rsid w:val="002A4766"/>
    <w:rsid w:val="002C24A1"/>
    <w:rsid w:val="002C290E"/>
    <w:rsid w:val="002C2D9B"/>
    <w:rsid w:val="002C5AE8"/>
    <w:rsid w:val="002C7A82"/>
    <w:rsid w:val="002D208E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2201"/>
    <w:rsid w:val="00433DCF"/>
    <w:rsid w:val="0044140D"/>
    <w:rsid w:val="00447D39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07BC2"/>
    <w:rsid w:val="00626376"/>
    <w:rsid w:val="00634450"/>
    <w:rsid w:val="00641D9E"/>
    <w:rsid w:val="00643233"/>
    <w:rsid w:val="00652046"/>
    <w:rsid w:val="00656999"/>
    <w:rsid w:val="00661318"/>
    <w:rsid w:val="00672948"/>
    <w:rsid w:val="00697268"/>
    <w:rsid w:val="006A1F6E"/>
    <w:rsid w:val="006B4073"/>
    <w:rsid w:val="006C08AE"/>
    <w:rsid w:val="006D1357"/>
    <w:rsid w:val="006D337D"/>
    <w:rsid w:val="006D7701"/>
    <w:rsid w:val="006E6C99"/>
    <w:rsid w:val="006F3CBB"/>
    <w:rsid w:val="006F5655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2EAF"/>
    <w:rsid w:val="00856B14"/>
    <w:rsid w:val="008A0177"/>
    <w:rsid w:val="008A360A"/>
    <w:rsid w:val="008C5537"/>
    <w:rsid w:val="008C6BF2"/>
    <w:rsid w:val="008E4E6E"/>
    <w:rsid w:val="008E50F2"/>
    <w:rsid w:val="008E6EDC"/>
    <w:rsid w:val="008F0B95"/>
    <w:rsid w:val="008F1032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2F5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D64F0"/>
    <w:rsid w:val="009F415F"/>
    <w:rsid w:val="00A108A6"/>
    <w:rsid w:val="00A20C0A"/>
    <w:rsid w:val="00A4634D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1F7A"/>
    <w:rsid w:val="00B2394C"/>
    <w:rsid w:val="00B244B6"/>
    <w:rsid w:val="00B33A9D"/>
    <w:rsid w:val="00B33FE4"/>
    <w:rsid w:val="00B40A5C"/>
    <w:rsid w:val="00B5206B"/>
    <w:rsid w:val="00B54080"/>
    <w:rsid w:val="00B601DC"/>
    <w:rsid w:val="00B65700"/>
    <w:rsid w:val="00B664B8"/>
    <w:rsid w:val="00B7267E"/>
    <w:rsid w:val="00B7454E"/>
    <w:rsid w:val="00B76042"/>
    <w:rsid w:val="00B76806"/>
    <w:rsid w:val="00B81898"/>
    <w:rsid w:val="00B82328"/>
    <w:rsid w:val="00B83AFD"/>
    <w:rsid w:val="00BB27CA"/>
    <w:rsid w:val="00BB30FE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46DF"/>
    <w:rsid w:val="00C25400"/>
    <w:rsid w:val="00C52DE8"/>
    <w:rsid w:val="00C64A5F"/>
    <w:rsid w:val="00C71DC0"/>
    <w:rsid w:val="00C72525"/>
    <w:rsid w:val="00C81FCD"/>
    <w:rsid w:val="00C8216A"/>
    <w:rsid w:val="00C8787F"/>
    <w:rsid w:val="00C878AA"/>
    <w:rsid w:val="00C91F27"/>
    <w:rsid w:val="00C92387"/>
    <w:rsid w:val="00C93522"/>
    <w:rsid w:val="00C94836"/>
    <w:rsid w:val="00CA2211"/>
    <w:rsid w:val="00CA6208"/>
    <w:rsid w:val="00CB28D0"/>
    <w:rsid w:val="00CC670C"/>
    <w:rsid w:val="00CE28FA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B7653"/>
    <w:rsid w:val="00DB7ABC"/>
    <w:rsid w:val="00DC2EBA"/>
    <w:rsid w:val="00DC3EB9"/>
    <w:rsid w:val="00DD5874"/>
    <w:rsid w:val="00DD631C"/>
    <w:rsid w:val="00DD75C6"/>
    <w:rsid w:val="00DE3E2F"/>
    <w:rsid w:val="00DE47A8"/>
    <w:rsid w:val="00DE4DF4"/>
    <w:rsid w:val="00E04633"/>
    <w:rsid w:val="00E13B04"/>
    <w:rsid w:val="00E522B7"/>
    <w:rsid w:val="00E62990"/>
    <w:rsid w:val="00E67BE0"/>
    <w:rsid w:val="00E92DE2"/>
    <w:rsid w:val="00EB269C"/>
    <w:rsid w:val="00EB4818"/>
    <w:rsid w:val="00EB621D"/>
    <w:rsid w:val="00EE03AD"/>
    <w:rsid w:val="00EF38EF"/>
    <w:rsid w:val="00EF5C9C"/>
    <w:rsid w:val="00F02218"/>
    <w:rsid w:val="00F02DAD"/>
    <w:rsid w:val="00F13880"/>
    <w:rsid w:val="00F14A8E"/>
    <w:rsid w:val="00F14CC2"/>
    <w:rsid w:val="00F242A4"/>
    <w:rsid w:val="00F3073E"/>
    <w:rsid w:val="00F309C1"/>
    <w:rsid w:val="00F34A8B"/>
    <w:rsid w:val="00F53BDA"/>
    <w:rsid w:val="00F60CC5"/>
    <w:rsid w:val="00FA03E2"/>
    <w:rsid w:val="00FC04B1"/>
    <w:rsid w:val="00FC4355"/>
    <w:rsid w:val="00FD07A7"/>
    <w:rsid w:val="00FD2A27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B30FE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TableNormal"/>
    <w:next w:val="TableGrid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BFE6A-5791-4ABA-BBB1-96A7FAAB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hp</cp:lastModifiedBy>
  <cp:revision>4</cp:revision>
  <cp:lastPrinted>2025-11-10T10:16:00Z</cp:lastPrinted>
  <dcterms:created xsi:type="dcterms:W3CDTF">2025-12-07T07:58:00Z</dcterms:created>
  <dcterms:modified xsi:type="dcterms:W3CDTF">2025-12-07T08:53:00Z</dcterms:modified>
</cp:coreProperties>
</file>