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00D7C" w14:textId="5775C5D8" w:rsidR="009F415F" w:rsidRDefault="009F415F" w:rsidP="009F415F">
      <w:pPr>
        <w:spacing w:after="0"/>
        <w:jc w:val="center"/>
        <w:rPr>
          <w:sz w:val="32"/>
          <w:szCs w:val="32"/>
          <w:rtl/>
          <w:lang w:bidi="ar-IQ"/>
        </w:rPr>
      </w:pPr>
      <w:r>
        <w:rPr>
          <w:rFonts w:hint="cs"/>
          <w:sz w:val="32"/>
          <w:szCs w:val="32"/>
          <w:rtl/>
          <w:lang w:bidi="ar-IQ"/>
        </w:rPr>
        <w:t>نموذج وصف المقرر</w:t>
      </w:r>
      <w:r w:rsidR="00CB28D0">
        <w:rPr>
          <w:rFonts w:hint="cs"/>
          <w:sz w:val="32"/>
          <w:szCs w:val="32"/>
          <w:rtl/>
          <w:lang w:bidi="ar-IQ"/>
        </w:rPr>
        <w:t xml:space="preserve"> وبنيته</w:t>
      </w:r>
      <w:r w:rsidR="00B04771">
        <w:rPr>
          <w:rFonts w:hint="cs"/>
          <w:sz w:val="32"/>
          <w:szCs w:val="32"/>
          <w:rtl/>
          <w:lang w:bidi="ar-IQ"/>
        </w:rPr>
        <w:t xml:space="preserve"> </w:t>
      </w:r>
    </w:p>
    <w:tbl>
      <w:tblPr>
        <w:tblStyle w:val="TableGrid"/>
        <w:bidiVisual/>
        <w:tblW w:w="10149" w:type="dxa"/>
        <w:tblLook w:val="04A0" w:firstRow="1" w:lastRow="0" w:firstColumn="1" w:lastColumn="0" w:noHBand="0" w:noVBand="1"/>
      </w:tblPr>
      <w:tblGrid>
        <w:gridCol w:w="1539"/>
        <w:gridCol w:w="21"/>
        <w:gridCol w:w="8589"/>
      </w:tblGrid>
      <w:tr w:rsidR="002C7A82" w14:paraId="62962223" w14:textId="77777777" w:rsidTr="00F14CC2">
        <w:tc>
          <w:tcPr>
            <w:tcW w:w="10149" w:type="dxa"/>
            <w:gridSpan w:val="3"/>
            <w:shd w:val="clear" w:color="auto" w:fill="C1E4F5" w:themeFill="accent1" w:themeFillTint="33"/>
            <w:vAlign w:val="center"/>
          </w:tcPr>
          <w:p w14:paraId="336FC99C" w14:textId="7406A904" w:rsidR="002C7A82" w:rsidRPr="005332B1" w:rsidRDefault="005332B1" w:rsidP="005332B1">
            <w:pPr>
              <w:pStyle w:val="ListParagraph"/>
              <w:numPr>
                <w:ilvl w:val="0"/>
                <w:numId w:val="12"/>
              </w:numPr>
              <w:rPr>
                <w:sz w:val="32"/>
                <w:szCs w:val="32"/>
                <w:rtl/>
                <w:lang w:bidi="ar-IQ"/>
              </w:rPr>
            </w:pPr>
            <w:r>
              <w:rPr>
                <w:rFonts w:hint="cs"/>
                <w:sz w:val="32"/>
                <w:szCs w:val="32"/>
                <w:rtl/>
                <w:lang w:bidi="ar-IQ"/>
              </w:rPr>
              <w:t>اسم المقرر</w:t>
            </w:r>
          </w:p>
        </w:tc>
      </w:tr>
      <w:tr w:rsidR="005332B1" w14:paraId="6F41E904" w14:textId="77777777" w:rsidTr="00F14CC2">
        <w:tc>
          <w:tcPr>
            <w:tcW w:w="10149" w:type="dxa"/>
            <w:gridSpan w:val="3"/>
            <w:vAlign w:val="center"/>
          </w:tcPr>
          <w:p w14:paraId="0CE95A82" w14:textId="0DEB0548" w:rsidR="005332B1" w:rsidRPr="005332B1" w:rsidRDefault="00B82328" w:rsidP="00C93522">
            <w:pPr>
              <w:jc w:val="center"/>
              <w:rPr>
                <w:sz w:val="32"/>
                <w:szCs w:val="32"/>
                <w:rtl/>
                <w:lang w:bidi="ar-IQ"/>
              </w:rPr>
            </w:pPr>
            <w:r>
              <w:rPr>
                <w:rFonts w:hint="cs"/>
                <w:b/>
                <w:bCs/>
                <w:sz w:val="32"/>
                <w:szCs w:val="32"/>
                <w:rtl/>
                <w:lang w:bidi="ar-IQ"/>
              </w:rPr>
              <w:t>مصارف اسلامية 1</w:t>
            </w:r>
          </w:p>
        </w:tc>
      </w:tr>
      <w:tr w:rsidR="005332B1" w14:paraId="30D8442C" w14:textId="77777777" w:rsidTr="00F14CC2">
        <w:tc>
          <w:tcPr>
            <w:tcW w:w="10149" w:type="dxa"/>
            <w:gridSpan w:val="3"/>
            <w:shd w:val="clear" w:color="auto" w:fill="C1E4F5" w:themeFill="accent1" w:themeFillTint="33"/>
            <w:vAlign w:val="center"/>
          </w:tcPr>
          <w:p w14:paraId="36BDF7CD" w14:textId="534860AF" w:rsidR="005332B1" w:rsidRPr="007608AF" w:rsidRDefault="007608AF" w:rsidP="007608AF">
            <w:pPr>
              <w:pStyle w:val="ListParagraph"/>
              <w:numPr>
                <w:ilvl w:val="0"/>
                <w:numId w:val="12"/>
              </w:numPr>
              <w:rPr>
                <w:sz w:val="32"/>
                <w:szCs w:val="32"/>
                <w:rtl/>
                <w:lang w:bidi="ar-IQ"/>
              </w:rPr>
            </w:pPr>
            <w:r>
              <w:rPr>
                <w:rFonts w:hint="cs"/>
                <w:sz w:val="32"/>
                <w:szCs w:val="32"/>
                <w:rtl/>
                <w:lang w:bidi="ar-IQ"/>
              </w:rPr>
              <w:t>كود المقرر</w:t>
            </w:r>
          </w:p>
        </w:tc>
      </w:tr>
      <w:tr w:rsidR="005332B1" w14:paraId="2D5F0580" w14:textId="77777777" w:rsidTr="00F14CC2">
        <w:tc>
          <w:tcPr>
            <w:tcW w:w="10149" w:type="dxa"/>
            <w:gridSpan w:val="3"/>
            <w:vAlign w:val="center"/>
          </w:tcPr>
          <w:p w14:paraId="11DEDA07" w14:textId="5BC4446A" w:rsidR="005332B1" w:rsidRPr="005332B1" w:rsidRDefault="001D34FD" w:rsidP="00C93522">
            <w:pPr>
              <w:jc w:val="center"/>
              <w:rPr>
                <w:sz w:val="32"/>
                <w:szCs w:val="32"/>
                <w:lang w:bidi="ar-IQ"/>
              </w:rPr>
            </w:pPr>
            <w:r>
              <w:rPr>
                <w:sz w:val="32"/>
                <w:szCs w:val="32"/>
                <w:lang w:bidi="ar-IQ"/>
              </w:rPr>
              <w:t>ABS47108</w:t>
            </w:r>
          </w:p>
        </w:tc>
      </w:tr>
      <w:tr w:rsidR="005332B1" w14:paraId="75BC526A" w14:textId="77777777" w:rsidTr="00F14CC2">
        <w:tc>
          <w:tcPr>
            <w:tcW w:w="10149" w:type="dxa"/>
            <w:gridSpan w:val="3"/>
            <w:shd w:val="clear" w:color="auto" w:fill="C1E4F5" w:themeFill="accent1" w:themeFillTint="33"/>
            <w:vAlign w:val="center"/>
          </w:tcPr>
          <w:p w14:paraId="384CCF5F" w14:textId="2C0514B5" w:rsidR="005332B1" w:rsidRPr="007608AF" w:rsidRDefault="007608AF" w:rsidP="007608AF">
            <w:pPr>
              <w:pStyle w:val="ListParagraph"/>
              <w:numPr>
                <w:ilvl w:val="0"/>
                <w:numId w:val="12"/>
              </w:numPr>
              <w:rPr>
                <w:sz w:val="32"/>
                <w:szCs w:val="32"/>
                <w:rtl/>
                <w:lang w:bidi="ar-IQ"/>
              </w:rPr>
            </w:pPr>
            <w:r>
              <w:rPr>
                <w:rFonts w:hint="cs"/>
                <w:sz w:val="32"/>
                <w:szCs w:val="32"/>
                <w:rtl/>
                <w:lang w:bidi="ar-IQ"/>
              </w:rPr>
              <w:t>الفصل / السنة</w:t>
            </w:r>
          </w:p>
        </w:tc>
      </w:tr>
      <w:tr w:rsidR="005332B1" w14:paraId="786BC2C3" w14:textId="77777777" w:rsidTr="00F14CC2">
        <w:tc>
          <w:tcPr>
            <w:tcW w:w="10149" w:type="dxa"/>
            <w:gridSpan w:val="3"/>
            <w:vAlign w:val="center"/>
          </w:tcPr>
          <w:p w14:paraId="643FA362" w14:textId="63636EA3" w:rsidR="005332B1" w:rsidRPr="005332B1" w:rsidRDefault="00BB30FE" w:rsidP="00B65700">
            <w:pPr>
              <w:jc w:val="center"/>
              <w:rPr>
                <w:sz w:val="32"/>
                <w:szCs w:val="32"/>
                <w:rtl/>
                <w:lang w:bidi="ar-IQ"/>
              </w:rPr>
            </w:pPr>
            <w:r>
              <w:rPr>
                <w:rFonts w:hint="cs"/>
                <w:sz w:val="32"/>
                <w:szCs w:val="32"/>
                <w:rtl/>
                <w:lang w:bidi="ar-IQ"/>
              </w:rPr>
              <w:t xml:space="preserve">فصل </w:t>
            </w:r>
            <w:r w:rsidR="00B65700">
              <w:rPr>
                <w:rFonts w:hint="cs"/>
                <w:sz w:val="32"/>
                <w:szCs w:val="32"/>
                <w:rtl/>
                <w:lang w:bidi="ar-IQ"/>
              </w:rPr>
              <w:t>الاول</w:t>
            </w:r>
            <w:r w:rsidR="00B82328">
              <w:rPr>
                <w:rFonts w:hint="cs"/>
                <w:sz w:val="32"/>
                <w:szCs w:val="32"/>
                <w:rtl/>
                <w:lang w:bidi="ar-IQ"/>
              </w:rPr>
              <w:t>/الرابعة</w:t>
            </w:r>
          </w:p>
        </w:tc>
      </w:tr>
      <w:tr w:rsidR="005332B1" w14:paraId="2E03DBF7" w14:textId="77777777" w:rsidTr="00F14CC2">
        <w:tc>
          <w:tcPr>
            <w:tcW w:w="10149" w:type="dxa"/>
            <w:gridSpan w:val="3"/>
            <w:shd w:val="clear" w:color="auto" w:fill="C1E4F5" w:themeFill="accent1" w:themeFillTint="33"/>
            <w:vAlign w:val="center"/>
          </w:tcPr>
          <w:p w14:paraId="1357E549" w14:textId="64457F48" w:rsidR="005332B1" w:rsidRPr="007608AF" w:rsidRDefault="007608AF" w:rsidP="007608AF">
            <w:pPr>
              <w:pStyle w:val="ListParagraph"/>
              <w:numPr>
                <w:ilvl w:val="0"/>
                <w:numId w:val="12"/>
              </w:numPr>
              <w:rPr>
                <w:sz w:val="32"/>
                <w:szCs w:val="32"/>
                <w:rtl/>
                <w:lang w:bidi="ar-IQ"/>
              </w:rPr>
            </w:pPr>
            <w:r>
              <w:rPr>
                <w:rFonts w:hint="cs"/>
                <w:sz w:val="32"/>
                <w:szCs w:val="32"/>
                <w:rtl/>
                <w:lang w:bidi="ar-IQ"/>
              </w:rPr>
              <w:t>تاريخ اعداد هذا الوصف</w:t>
            </w:r>
          </w:p>
        </w:tc>
      </w:tr>
      <w:tr w:rsidR="005332B1" w14:paraId="6F8DBF6F" w14:textId="77777777" w:rsidTr="00F14CC2">
        <w:tc>
          <w:tcPr>
            <w:tcW w:w="10149" w:type="dxa"/>
            <w:gridSpan w:val="3"/>
            <w:vAlign w:val="center"/>
          </w:tcPr>
          <w:p w14:paraId="3FEC83EC" w14:textId="334118DC" w:rsidR="005332B1" w:rsidRPr="005332B1" w:rsidRDefault="00B82328" w:rsidP="00B82328">
            <w:pPr>
              <w:jc w:val="center"/>
              <w:rPr>
                <w:sz w:val="32"/>
                <w:szCs w:val="32"/>
                <w:rtl/>
                <w:lang w:bidi="ar-IQ"/>
              </w:rPr>
            </w:pPr>
            <w:r>
              <w:rPr>
                <w:rFonts w:hint="cs"/>
                <w:sz w:val="32"/>
                <w:szCs w:val="32"/>
                <w:rtl/>
                <w:lang w:bidi="ar-IQ"/>
              </w:rPr>
              <w:t>6</w:t>
            </w:r>
            <w:r w:rsidR="00BB27CA">
              <w:rPr>
                <w:rFonts w:hint="cs"/>
                <w:sz w:val="32"/>
                <w:szCs w:val="32"/>
                <w:rtl/>
                <w:lang w:bidi="ar-IQ"/>
              </w:rPr>
              <w:t>/</w:t>
            </w:r>
            <w:r>
              <w:rPr>
                <w:rFonts w:hint="cs"/>
                <w:sz w:val="32"/>
                <w:szCs w:val="32"/>
                <w:rtl/>
                <w:lang w:bidi="ar-IQ"/>
              </w:rPr>
              <w:t>12</w:t>
            </w:r>
            <w:r w:rsidR="00BB27CA">
              <w:rPr>
                <w:rFonts w:hint="cs"/>
                <w:sz w:val="32"/>
                <w:szCs w:val="32"/>
                <w:rtl/>
                <w:lang w:bidi="ar-IQ"/>
              </w:rPr>
              <w:t>/2025</w:t>
            </w:r>
          </w:p>
        </w:tc>
      </w:tr>
      <w:tr w:rsidR="005332B1" w14:paraId="5A46D383" w14:textId="77777777" w:rsidTr="00F14CC2">
        <w:tc>
          <w:tcPr>
            <w:tcW w:w="10149" w:type="dxa"/>
            <w:gridSpan w:val="3"/>
            <w:shd w:val="clear" w:color="auto" w:fill="C1E4F5" w:themeFill="accent1" w:themeFillTint="33"/>
            <w:vAlign w:val="center"/>
          </w:tcPr>
          <w:p w14:paraId="18CBB761" w14:textId="7591E93C" w:rsidR="005332B1" w:rsidRPr="00396A22" w:rsidRDefault="00396A22" w:rsidP="00396A22">
            <w:pPr>
              <w:pStyle w:val="ListParagraph"/>
              <w:numPr>
                <w:ilvl w:val="0"/>
                <w:numId w:val="12"/>
              </w:numPr>
              <w:rPr>
                <w:sz w:val="32"/>
                <w:szCs w:val="32"/>
                <w:rtl/>
                <w:lang w:bidi="ar-IQ"/>
              </w:rPr>
            </w:pPr>
            <w:r>
              <w:rPr>
                <w:rFonts w:hint="cs"/>
                <w:sz w:val="32"/>
                <w:szCs w:val="32"/>
                <w:rtl/>
                <w:lang w:bidi="ar-IQ"/>
              </w:rPr>
              <w:t>اشكال الحضور المتاحة</w:t>
            </w:r>
          </w:p>
        </w:tc>
      </w:tr>
      <w:tr w:rsidR="005332B1" w14:paraId="20830567" w14:textId="77777777" w:rsidTr="00F14CC2">
        <w:tc>
          <w:tcPr>
            <w:tcW w:w="10149" w:type="dxa"/>
            <w:gridSpan w:val="3"/>
            <w:vAlign w:val="center"/>
          </w:tcPr>
          <w:p w14:paraId="61915BFE" w14:textId="22560CC6" w:rsidR="005332B1" w:rsidRPr="005332B1" w:rsidRDefault="00BB27CA" w:rsidP="00B65700">
            <w:pPr>
              <w:jc w:val="center"/>
              <w:rPr>
                <w:sz w:val="32"/>
                <w:szCs w:val="32"/>
                <w:rtl/>
                <w:lang w:bidi="ar-IQ"/>
              </w:rPr>
            </w:pPr>
            <w:r>
              <w:rPr>
                <w:rFonts w:hint="cs"/>
                <w:sz w:val="32"/>
                <w:szCs w:val="32"/>
                <w:rtl/>
                <w:lang w:bidi="ar-IQ"/>
              </w:rPr>
              <w:t xml:space="preserve">اسبوعي (نظري </w:t>
            </w:r>
            <w:r w:rsidR="00B65700">
              <w:rPr>
                <w:rFonts w:hint="cs"/>
                <w:sz w:val="32"/>
                <w:szCs w:val="32"/>
                <w:rtl/>
                <w:lang w:bidi="ar-IQ"/>
              </w:rPr>
              <w:t>2</w:t>
            </w:r>
            <w:r>
              <w:rPr>
                <w:rFonts w:hint="cs"/>
                <w:sz w:val="32"/>
                <w:szCs w:val="32"/>
                <w:rtl/>
                <w:lang w:bidi="ar-IQ"/>
              </w:rPr>
              <w:t xml:space="preserve"> ساعة)</w:t>
            </w:r>
          </w:p>
        </w:tc>
      </w:tr>
      <w:tr w:rsidR="005332B1" w14:paraId="1725226C" w14:textId="77777777" w:rsidTr="00F14CC2">
        <w:tc>
          <w:tcPr>
            <w:tcW w:w="10149" w:type="dxa"/>
            <w:gridSpan w:val="3"/>
            <w:shd w:val="clear" w:color="auto" w:fill="C1E4F5" w:themeFill="accent1" w:themeFillTint="33"/>
            <w:vAlign w:val="center"/>
          </w:tcPr>
          <w:p w14:paraId="215363B7" w14:textId="519AB657" w:rsidR="005332B1" w:rsidRPr="00396A22" w:rsidRDefault="00396A22" w:rsidP="00396A22">
            <w:pPr>
              <w:pStyle w:val="ListParagraph"/>
              <w:numPr>
                <w:ilvl w:val="0"/>
                <w:numId w:val="12"/>
              </w:numPr>
              <w:rPr>
                <w:sz w:val="32"/>
                <w:szCs w:val="32"/>
                <w:rtl/>
                <w:lang w:bidi="ar-IQ"/>
              </w:rPr>
            </w:pPr>
            <w:r>
              <w:rPr>
                <w:rFonts w:hint="cs"/>
                <w:sz w:val="32"/>
                <w:szCs w:val="32"/>
                <w:rtl/>
                <w:lang w:bidi="ar-IQ"/>
              </w:rPr>
              <w:t xml:space="preserve">عدد الساعات الدراسية ( الكلي ) / عدد الوحدات الكلي </w:t>
            </w:r>
          </w:p>
        </w:tc>
      </w:tr>
      <w:tr w:rsidR="005332B1" w14:paraId="24610569" w14:textId="77777777" w:rsidTr="00F14CC2">
        <w:tc>
          <w:tcPr>
            <w:tcW w:w="10149" w:type="dxa"/>
            <w:gridSpan w:val="3"/>
            <w:vAlign w:val="center"/>
          </w:tcPr>
          <w:p w14:paraId="52CAC3B9" w14:textId="0B849FE6" w:rsidR="00962D37" w:rsidRDefault="00BB27CA" w:rsidP="00B65700">
            <w:pPr>
              <w:rPr>
                <w:sz w:val="32"/>
                <w:szCs w:val="32"/>
                <w:rtl/>
                <w:lang w:bidi="ar-IQ"/>
              </w:rPr>
            </w:pPr>
            <w:r>
              <w:rPr>
                <w:rFonts w:hint="cs"/>
                <w:sz w:val="32"/>
                <w:szCs w:val="32"/>
                <w:rtl/>
                <w:lang w:bidi="ar-IQ"/>
              </w:rPr>
              <w:t>نظري</w:t>
            </w:r>
            <w:r w:rsidR="00962D37">
              <w:rPr>
                <w:rFonts w:hint="cs"/>
                <w:sz w:val="32"/>
                <w:szCs w:val="32"/>
                <w:rtl/>
                <w:lang w:bidi="ar-IQ"/>
              </w:rPr>
              <w:t>:</w:t>
            </w:r>
            <w:r>
              <w:rPr>
                <w:rFonts w:hint="cs"/>
                <w:sz w:val="32"/>
                <w:szCs w:val="32"/>
                <w:rtl/>
                <w:lang w:bidi="ar-IQ"/>
              </w:rPr>
              <w:t xml:space="preserve"> (</w:t>
            </w:r>
            <w:r w:rsidR="00B65700">
              <w:rPr>
                <w:rFonts w:hint="cs"/>
                <w:sz w:val="32"/>
                <w:szCs w:val="32"/>
                <w:rtl/>
                <w:lang w:bidi="ar-IQ"/>
              </w:rPr>
              <w:t>30</w:t>
            </w:r>
            <w:r>
              <w:rPr>
                <w:rFonts w:hint="cs"/>
                <w:sz w:val="32"/>
                <w:szCs w:val="32"/>
                <w:rtl/>
                <w:lang w:bidi="ar-IQ"/>
              </w:rPr>
              <w:t>)ساعة</w:t>
            </w:r>
          </w:p>
          <w:p w14:paraId="17A1C89F" w14:textId="5A34C61E" w:rsidR="00962D37" w:rsidRDefault="00BB27CA" w:rsidP="00BB27CA">
            <w:pPr>
              <w:rPr>
                <w:sz w:val="32"/>
                <w:szCs w:val="32"/>
                <w:rtl/>
                <w:lang w:bidi="ar-IQ"/>
              </w:rPr>
            </w:pPr>
            <w:r>
              <w:rPr>
                <w:rFonts w:hint="cs"/>
                <w:sz w:val="32"/>
                <w:szCs w:val="32"/>
                <w:rtl/>
                <w:lang w:bidi="ar-IQ"/>
              </w:rPr>
              <w:t xml:space="preserve"> </w:t>
            </w:r>
          </w:p>
          <w:p w14:paraId="35C6BD82" w14:textId="108EDB16" w:rsidR="005332B1" w:rsidRPr="005332B1" w:rsidRDefault="00B82328" w:rsidP="00B65700">
            <w:pPr>
              <w:rPr>
                <w:sz w:val="32"/>
                <w:szCs w:val="32"/>
                <w:lang w:bidi="ar-IQ"/>
              </w:rPr>
            </w:pPr>
            <w:r>
              <w:rPr>
                <w:rFonts w:hint="cs"/>
                <w:sz w:val="32"/>
                <w:szCs w:val="32"/>
                <w:rtl/>
                <w:lang w:bidi="ar-IQ"/>
              </w:rPr>
              <w:t>عدد الوحدات:</w:t>
            </w:r>
            <w:r w:rsidR="00B65700">
              <w:rPr>
                <w:rFonts w:hint="cs"/>
                <w:sz w:val="32"/>
                <w:szCs w:val="32"/>
                <w:rtl/>
                <w:lang w:bidi="ar-IQ"/>
              </w:rPr>
              <w:t>2</w:t>
            </w:r>
            <w:r>
              <w:rPr>
                <w:rFonts w:hint="cs"/>
                <w:sz w:val="32"/>
                <w:szCs w:val="32"/>
                <w:rtl/>
                <w:lang w:bidi="ar-IQ"/>
              </w:rPr>
              <w:t xml:space="preserve"> </w:t>
            </w:r>
          </w:p>
        </w:tc>
      </w:tr>
      <w:tr w:rsidR="005332B1" w14:paraId="49C92DCE" w14:textId="77777777" w:rsidTr="00F14CC2">
        <w:tc>
          <w:tcPr>
            <w:tcW w:w="10149" w:type="dxa"/>
            <w:gridSpan w:val="3"/>
            <w:shd w:val="clear" w:color="auto" w:fill="C1E4F5" w:themeFill="accent1" w:themeFillTint="33"/>
            <w:vAlign w:val="center"/>
          </w:tcPr>
          <w:p w14:paraId="1C321E82" w14:textId="53CE119F" w:rsidR="005332B1" w:rsidRPr="00396A22" w:rsidRDefault="00AC6A73" w:rsidP="00396A22">
            <w:pPr>
              <w:pStyle w:val="ListParagraph"/>
              <w:numPr>
                <w:ilvl w:val="0"/>
                <w:numId w:val="12"/>
              </w:numPr>
              <w:rPr>
                <w:sz w:val="32"/>
                <w:szCs w:val="32"/>
                <w:rtl/>
                <w:lang w:bidi="ar-IQ"/>
              </w:rPr>
            </w:pPr>
            <w:r>
              <w:rPr>
                <w:rFonts w:hint="cs"/>
                <w:sz w:val="32"/>
                <w:szCs w:val="32"/>
                <w:rtl/>
                <w:lang w:bidi="ar-IQ"/>
              </w:rPr>
              <w:t xml:space="preserve">اسم </w:t>
            </w:r>
            <w:r w:rsidR="00D358BD">
              <w:rPr>
                <w:rFonts w:hint="cs"/>
                <w:sz w:val="32"/>
                <w:szCs w:val="32"/>
                <w:rtl/>
                <w:lang w:bidi="ar-IQ"/>
              </w:rPr>
              <w:t>مسؤول المقرر الدراسي</w:t>
            </w:r>
          </w:p>
        </w:tc>
      </w:tr>
      <w:tr w:rsidR="005332B1" w14:paraId="3080370B" w14:textId="77777777" w:rsidTr="00F14CC2">
        <w:tc>
          <w:tcPr>
            <w:tcW w:w="10149" w:type="dxa"/>
            <w:gridSpan w:val="3"/>
            <w:vAlign w:val="center"/>
          </w:tcPr>
          <w:p w14:paraId="0A6875FF" w14:textId="006D3D8D" w:rsidR="005332B1" w:rsidRDefault="00B82328" w:rsidP="005332B1">
            <w:pPr>
              <w:rPr>
                <w:sz w:val="32"/>
                <w:szCs w:val="32"/>
                <w:rtl/>
                <w:lang w:bidi="ar-IQ"/>
              </w:rPr>
            </w:pPr>
            <w:r>
              <w:rPr>
                <w:rFonts w:hint="cs"/>
                <w:sz w:val="32"/>
                <w:szCs w:val="32"/>
                <w:rtl/>
                <w:lang w:bidi="ar-IQ"/>
              </w:rPr>
              <w:t xml:space="preserve">م. ميسون عبد الغني عبد الكريم </w:t>
            </w:r>
          </w:p>
          <w:p w14:paraId="7D6F4392" w14:textId="002DF409" w:rsidR="00D358BD" w:rsidRPr="00962D37" w:rsidRDefault="00962D37" w:rsidP="00B65700">
            <w:pPr>
              <w:rPr>
                <w:sz w:val="32"/>
                <w:szCs w:val="32"/>
                <w:lang w:bidi="ar-IQ"/>
              </w:rPr>
            </w:pPr>
            <w:r>
              <w:rPr>
                <w:rFonts w:hint="cs"/>
                <w:sz w:val="32"/>
                <w:szCs w:val="32"/>
                <w:rtl/>
                <w:lang w:bidi="ar-IQ"/>
              </w:rPr>
              <w:t xml:space="preserve">الايميل الجامعي: </w:t>
            </w:r>
            <w:r w:rsidR="00B82328">
              <w:rPr>
                <w:rStyle w:val="Hyperlink"/>
                <w:sz w:val="32"/>
                <w:szCs w:val="32"/>
                <w:lang w:bidi="ar-IQ"/>
              </w:rPr>
              <w:t>maysoon.abdulghaini@muc.edu.iq</w:t>
            </w:r>
          </w:p>
        </w:tc>
      </w:tr>
      <w:tr w:rsidR="005332B1" w14:paraId="713A2B74" w14:textId="77777777" w:rsidTr="00F14CC2">
        <w:tc>
          <w:tcPr>
            <w:tcW w:w="10149" w:type="dxa"/>
            <w:gridSpan w:val="3"/>
            <w:shd w:val="clear" w:color="auto" w:fill="C1E4F5" w:themeFill="accent1" w:themeFillTint="33"/>
            <w:vAlign w:val="center"/>
          </w:tcPr>
          <w:p w14:paraId="5BE4BD2C" w14:textId="5B41CC7A" w:rsidR="005332B1" w:rsidRPr="00D358BD" w:rsidRDefault="00D358BD" w:rsidP="00D358BD">
            <w:pPr>
              <w:pStyle w:val="ListParagraph"/>
              <w:numPr>
                <w:ilvl w:val="0"/>
                <w:numId w:val="12"/>
              </w:numPr>
              <w:rPr>
                <w:sz w:val="32"/>
                <w:szCs w:val="32"/>
                <w:rtl/>
                <w:lang w:bidi="ar-IQ"/>
              </w:rPr>
            </w:pPr>
            <w:r>
              <w:rPr>
                <w:rFonts w:hint="cs"/>
                <w:sz w:val="32"/>
                <w:szCs w:val="32"/>
                <w:rtl/>
                <w:lang w:bidi="ar-IQ"/>
              </w:rPr>
              <w:t>اهداف المقرر</w:t>
            </w:r>
          </w:p>
        </w:tc>
      </w:tr>
      <w:tr w:rsidR="00BB30FE" w14:paraId="4D5B26BC" w14:textId="77777777" w:rsidTr="006B5A04">
        <w:tc>
          <w:tcPr>
            <w:tcW w:w="1560" w:type="dxa"/>
            <w:gridSpan w:val="2"/>
            <w:vAlign w:val="center"/>
          </w:tcPr>
          <w:p w14:paraId="26D8C691" w14:textId="73232A6D" w:rsidR="00BB30FE" w:rsidRPr="007A4CE1" w:rsidRDefault="00BB30FE" w:rsidP="00BB30FE">
            <w:pPr>
              <w:rPr>
                <w:sz w:val="28"/>
                <w:szCs w:val="28"/>
                <w:rtl/>
                <w:lang w:bidi="ar-IQ"/>
              </w:rPr>
            </w:pPr>
            <w:r>
              <w:rPr>
                <w:rFonts w:hint="cs"/>
                <w:sz w:val="28"/>
                <w:szCs w:val="28"/>
                <w:rtl/>
                <w:lang w:bidi="ar-IQ"/>
              </w:rPr>
              <w:t>اهداف المادة الدراسية:</w:t>
            </w:r>
          </w:p>
          <w:p w14:paraId="2F31D34B" w14:textId="77777777" w:rsidR="00BB30FE" w:rsidRDefault="00BB30FE" w:rsidP="00BB30FE">
            <w:pPr>
              <w:rPr>
                <w:sz w:val="32"/>
                <w:szCs w:val="32"/>
                <w:rtl/>
                <w:lang w:bidi="ar-IQ"/>
              </w:rPr>
            </w:pPr>
          </w:p>
          <w:p w14:paraId="37144AA7" w14:textId="77777777" w:rsidR="00BB30FE" w:rsidRDefault="00BB30FE" w:rsidP="00BB30FE">
            <w:pPr>
              <w:rPr>
                <w:sz w:val="32"/>
                <w:szCs w:val="32"/>
                <w:rtl/>
                <w:lang w:bidi="ar-IQ"/>
              </w:rPr>
            </w:pPr>
          </w:p>
        </w:tc>
        <w:tc>
          <w:tcPr>
            <w:tcW w:w="8589" w:type="dxa"/>
          </w:tcPr>
          <w:p w14:paraId="7122A7EC" w14:textId="77777777" w:rsidR="00FD07A7" w:rsidRDefault="00FD07A7" w:rsidP="00FD07A7">
            <w:pPr>
              <w:shd w:val="clear" w:color="auto" w:fill="FFFFFF"/>
              <w:autoSpaceDE w:val="0"/>
              <w:autoSpaceDN w:val="0"/>
              <w:adjustRightInd w:val="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تهدف هذه المادة الى تعريف الطلبة بمفهوم المصارف الاسلامية ونشأتها وتطورها وتوضيح الاسس التي يقوم عليها العمل المصرفي وكذلك تعريف الطلبة بخصائص هذه المصارف مقارنة بالمصارف التقليدية او التجارية، كذلك التركيز بشكل خاص على الربا ومساوئه واسباب تحريمه. </w:t>
            </w:r>
          </w:p>
          <w:p w14:paraId="65BE3744" w14:textId="1F94A355" w:rsidR="00FD07A7" w:rsidRPr="00BB30FE" w:rsidRDefault="00FD07A7" w:rsidP="00FD07A7">
            <w:pPr>
              <w:shd w:val="clear" w:color="auto" w:fill="FFFFFF"/>
              <w:autoSpaceDE w:val="0"/>
              <w:autoSpaceDN w:val="0"/>
              <w:adjustRightInd w:val="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تعريف الطلبة بماهية النظام الاقتصادي الاسلامي اي مجموعة الاصول العامة المستنبطة من القرأن الكريم والسنة النبوية التي ترتكز عليها اسس البناء الاقتصادي المستند على تلك الاصول وبيان دور المصارف الاسلامية في تحقيق التنمية الاقتصادية والاجتماعية .</w:t>
            </w:r>
          </w:p>
        </w:tc>
      </w:tr>
      <w:tr w:rsidR="00BB30FE" w14:paraId="3FE8B924" w14:textId="77777777" w:rsidTr="00F14CC2">
        <w:tc>
          <w:tcPr>
            <w:tcW w:w="10149" w:type="dxa"/>
            <w:gridSpan w:val="3"/>
            <w:shd w:val="clear" w:color="auto" w:fill="C1E4F5" w:themeFill="accent1" w:themeFillTint="33"/>
            <w:vAlign w:val="center"/>
          </w:tcPr>
          <w:p w14:paraId="72F1C392" w14:textId="5990F2AF" w:rsidR="00BB30FE" w:rsidRPr="00131CA9" w:rsidRDefault="00BB30FE" w:rsidP="00F34A8B">
            <w:pPr>
              <w:pStyle w:val="ListParagraph"/>
              <w:numPr>
                <w:ilvl w:val="0"/>
                <w:numId w:val="12"/>
              </w:numPr>
              <w:rPr>
                <w:sz w:val="32"/>
                <w:szCs w:val="32"/>
                <w:rtl/>
                <w:lang w:bidi="ar-IQ"/>
              </w:rPr>
            </w:pPr>
            <w:r>
              <w:rPr>
                <w:rFonts w:hint="cs"/>
                <w:sz w:val="32"/>
                <w:szCs w:val="32"/>
                <w:rtl/>
                <w:lang w:bidi="ar-IQ"/>
              </w:rPr>
              <w:t xml:space="preserve">استراتيجيات التعليم والتعلم </w:t>
            </w:r>
          </w:p>
        </w:tc>
      </w:tr>
      <w:tr w:rsidR="00BB30FE" w14:paraId="3E9D7123" w14:textId="77777777" w:rsidTr="00F14CC2">
        <w:tc>
          <w:tcPr>
            <w:tcW w:w="1539" w:type="dxa"/>
            <w:vAlign w:val="center"/>
          </w:tcPr>
          <w:p w14:paraId="16C533AE" w14:textId="60178119" w:rsidR="00BB30FE" w:rsidRDefault="00BB30FE" w:rsidP="00BB30FE">
            <w:pPr>
              <w:rPr>
                <w:sz w:val="32"/>
                <w:szCs w:val="32"/>
                <w:rtl/>
                <w:lang w:bidi="ar-IQ"/>
              </w:rPr>
            </w:pPr>
            <w:r>
              <w:rPr>
                <w:rFonts w:hint="cs"/>
                <w:sz w:val="32"/>
                <w:szCs w:val="32"/>
                <w:rtl/>
                <w:lang w:bidi="ar-IQ"/>
              </w:rPr>
              <w:t>الاستراتيجية</w:t>
            </w:r>
          </w:p>
          <w:p w14:paraId="3EC3E31C" w14:textId="77777777" w:rsidR="00BB30FE" w:rsidRDefault="00BB30FE" w:rsidP="00BB30FE">
            <w:pPr>
              <w:rPr>
                <w:sz w:val="32"/>
                <w:szCs w:val="32"/>
                <w:rtl/>
                <w:lang w:bidi="ar-IQ"/>
              </w:rPr>
            </w:pPr>
          </w:p>
          <w:p w14:paraId="77095EEE" w14:textId="77777777" w:rsidR="00BB30FE" w:rsidRDefault="00BB30FE" w:rsidP="00BB30FE">
            <w:pPr>
              <w:rPr>
                <w:sz w:val="32"/>
                <w:szCs w:val="32"/>
                <w:rtl/>
                <w:lang w:bidi="ar-IQ"/>
              </w:rPr>
            </w:pPr>
          </w:p>
        </w:tc>
        <w:tc>
          <w:tcPr>
            <w:tcW w:w="8610" w:type="dxa"/>
            <w:gridSpan w:val="2"/>
            <w:vAlign w:val="center"/>
          </w:tcPr>
          <w:p w14:paraId="0ABEC1D7" w14:textId="77777777" w:rsidR="00C71DC0" w:rsidRDefault="00DE4DF4" w:rsidP="00110491">
            <w:pPr>
              <w:jc w:val="both"/>
              <w:rPr>
                <w:sz w:val="32"/>
                <w:szCs w:val="32"/>
                <w:rtl/>
                <w:lang w:bidi="ar-IQ"/>
              </w:rPr>
            </w:pPr>
            <w:r>
              <w:rPr>
                <w:sz w:val="32"/>
                <w:szCs w:val="32"/>
                <w:lang w:bidi="ar-IQ"/>
              </w:rPr>
              <w:t xml:space="preserve">                                    </w:t>
            </w:r>
          </w:p>
          <w:p w14:paraId="3DC86555" w14:textId="0292F155" w:rsidR="00C71DC0" w:rsidRDefault="00110491" w:rsidP="008A360A">
            <w:pPr>
              <w:rPr>
                <w:sz w:val="32"/>
                <w:szCs w:val="32"/>
                <w:rtl/>
                <w:lang w:bidi="ar-IQ"/>
              </w:rPr>
            </w:pPr>
            <w:r>
              <w:rPr>
                <w:rFonts w:hint="cs"/>
                <w:sz w:val="32"/>
                <w:szCs w:val="32"/>
                <w:rtl/>
                <w:lang w:bidi="ar-IQ"/>
              </w:rPr>
              <w:t>تعتمد المادة على المحاضرات النظرية حيث ان العمل التطبيقي يتم قبل التحاقهم في المرحلة الرابعة بالتدريب الصيفي في المصارف الاسلامية وتعتمد استراتيجية تدريس هذه المادة على المحاضرات التفاعلية لشرح المفاهيم الشرعية والمصرفية وكذلك دراسة حالة المعاملات المصرفية الواقعية عن طريق استخدام الوسائل الالكترونية لمتابعة تجارب المصارف الاسلامية الواقعية.</w:t>
            </w:r>
          </w:p>
          <w:p w14:paraId="4BE448D7" w14:textId="77777777" w:rsidR="00C71DC0" w:rsidRDefault="00C71DC0" w:rsidP="008A360A">
            <w:pPr>
              <w:rPr>
                <w:sz w:val="32"/>
                <w:szCs w:val="32"/>
                <w:rtl/>
                <w:lang w:bidi="ar-IQ"/>
              </w:rPr>
            </w:pPr>
          </w:p>
          <w:p w14:paraId="0FCB4D94" w14:textId="77777777" w:rsidR="00C71DC0" w:rsidRDefault="00C71DC0" w:rsidP="008A360A">
            <w:pPr>
              <w:rPr>
                <w:sz w:val="32"/>
                <w:szCs w:val="32"/>
                <w:rtl/>
                <w:lang w:bidi="ar-IQ"/>
              </w:rPr>
            </w:pPr>
          </w:p>
          <w:p w14:paraId="056BE8B5" w14:textId="77777777" w:rsidR="00C71DC0" w:rsidRDefault="00C71DC0" w:rsidP="008A360A">
            <w:pPr>
              <w:rPr>
                <w:sz w:val="32"/>
                <w:szCs w:val="32"/>
                <w:rtl/>
                <w:lang w:bidi="ar-IQ"/>
              </w:rPr>
            </w:pPr>
          </w:p>
          <w:p w14:paraId="17CB153D" w14:textId="77777777" w:rsidR="00C71DC0" w:rsidRDefault="00C71DC0" w:rsidP="008A360A">
            <w:pPr>
              <w:rPr>
                <w:sz w:val="32"/>
                <w:szCs w:val="32"/>
                <w:rtl/>
                <w:lang w:bidi="ar-IQ"/>
              </w:rPr>
            </w:pPr>
          </w:p>
          <w:p w14:paraId="64FA8273" w14:textId="77777777" w:rsidR="00C71DC0" w:rsidRDefault="00C71DC0" w:rsidP="008A360A">
            <w:pPr>
              <w:rPr>
                <w:sz w:val="32"/>
                <w:szCs w:val="32"/>
                <w:rtl/>
                <w:lang w:bidi="ar-IQ"/>
              </w:rPr>
            </w:pPr>
          </w:p>
          <w:p w14:paraId="796B65F1" w14:textId="77777777" w:rsidR="00C71DC0" w:rsidRDefault="00C71DC0" w:rsidP="008A360A">
            <w:pPr>
              <w:rPr>
                <w:sz w:val="32"/>
                <w:szCs w:val="32"/>
                <w:rtl/>
                <w:lang w:bidi="ar-IQ"/>
              </w:rPr>
            </w:pPr>
          </w:p>
          <w:p w14:paraId="2832CB88" w14:textId="77777777" w:rsidR="00C71DC0" w:rsidRDefault="00C71DC0" w:rsidP="008A360A">
            <w:pPr>
              <w:rPr>
                <w:sz w:val="32"/>
                <w:szCs w:val="32"/>
                <w:rtl/>
                <w:lang w:bidi="ar-IQ"/>
              </w:rPr>
            </w:pPr>
          </w:p>
          <w:p w14:paraId="3FB6F959" w14:textId="77777777" w:rsidR="00C71DC0" w:rsidRDefault="00C71DC0" w:rsidP="008A360A">
            <w:pPr>
              <w:rPr>
                <w:sz w:val="32"/>
                <w:szCs w:val="32"/>
                <w:rtl/>
                <w:lang w:bidi="ar-IQ"/>
              </w:rPr>
            </w:pPr>
          </w:p>
          <w:p w14:paraId="6988961C" w14:textId="77777777" w:rsidR="00C71DC0" w:rsidRDefault="00C71DC0" w:rsidP="008A360A">
            <w:pPr>
              <w:rPr>
                <w:sz w:val="32"/>
                <w:szCs w:val="32"/>
                <w:rtl/>
                <w:lang w:bidi="ar-IQ"/>
              </w:rPr>
            </w:pPr>
          </w:p>
          <w:p w14:paraId="37F394A7" w14:textId="77777777" w:rsidR="00C71DC0" w:rsidRDefault="00C71DC0" w:rsidP="008A360A">
            <w:pPr>
              <w:rPr>
                <w:sz w:val="32"/>
                <w:szCs w:val="32"/>
                <w:rtl/>
                <w:lang w:bidi="ar-IQ"/>
              </w:rPr>
            </w:pPr>
          </w:p>
          <w:p w14:paraId="169A9466" w14:textId="77777777" w:rsidR="00C71DC0" w:rsidRDefault="00C71DC0" w:rsidP="008A360A">
            <w:pPr>
              <w:rPr>
                <w:sz w:val="32"/>
                <w:szCs w:val="32"/>
                <w:rtl/>
                <w:lang w:bidi="ar-IQ"/>
              </w:rPr>
            </w:pPr>
          </w:p>
          <w:p w14:paraId="433BDCB4" w14:textId="77777777" w:rsidR="00C71DC0" w:rsidRDefault="00C71DC0" w:rsidP="008A360A">
            <w:pPr>
              <w:rPr>
                <w:sz w:val="32"/>
                <w:szCs w:val="32"/>
                <w:rtl/>
                <w:lang w:bidi="ar-IQ"/>
              </w:rPr>
            </w:pPr>
          </w:p>
          <w:p w14:paraId="2A7783E6" w14:textId="531F1CD0" w:rsidR="00B21F7A" w:rsidRDefault="00DE4DF4" w:rsidP="008A360A">
            <w:pPr>
              <w:rPr>
                <w:sz w:val="32"/>
                <w:szCs w:val="32"/>
                <w:rtl/>
                <w:lang w:bidi="ar-IQ"/>
              </w:rPr>
            </w:pPr>
            <w:r>
              <w:rPr>
                <w:sz w:val="32"/>
                <w:szCs w:val="32"/>
                <w:lang w:bidi="ar-IQ"/>
              </w:rPr>
              <w:t xml:space="preserve">  </w:t>
            </w:r>
          </w:p>
          <w:p w14:paraId="4CEE7544" w14:textId="77777777" w:rsidR="00B21F7A" w:rsidRDefault="00B21F7A" w:rsidP="008A360A">
            <w:pPr>
              <w:rPr>
                <w:sz w:val="32"/>
                <w:szCs w:val="32"/>
                <w:rtl/>
                <w:lang w:bidi="ar-IQ"/>
              </w:rPr>
            </w:pPr>
          </w:p>
          <w:p w14:paraId="2B24D21D" w14:textId="2235F245" w:rsidR="00BB30FE" w:rsidRPr="005332B1" w:rsidRDefault="00EF5C9C" w:rsidP="008A360A">
            <w:pPr>
              <w:rPr>
                <w:sz w:val="32"/>
                <w:szCs w:val="32"/>
                <w:rtl/>
                <w:lang w:bidi="ar-IQ"/>
              </w:rPr>
            </w:pPr>
            <w:r>
              <w:rPr>
                <w:rFonts w:hint="cs"/>
                <w:sz w:val="32"/>
                <w:szCs w:val="32"/>
                <w:rtl/>
                <w:lang w:bidi="ar-IQ"/>
              </w:rPr>
              <w:t xml:space="preserve">                   </w:t>
            </w:r>
            <w:r w:rsidR="00DE4DF4">
              <w:rPr>
                <w:sz w:val="32"/>
                <w:szCs w:val="32"/>
                <w:lang w:bidi="ar-IQ"/>
              </w:rPr>
              <w:t xml:space="preserve"> </w:t>
            </w:r>
          </w:p>
        </w:tc>
      </w:tr>
      <w:tr w:rsidR="00F34A8B" w14:paraId="0EC1155A" w14:textId="77777777" w:rsidTr="00F14CC2">
        <w:tc>
          <w:tcPr>
            <w:tcW w:w="10149" w:type="dxa"/>
            <w:gridSpan w:val="3"/>
            <w:shd w:val="clear" w:color="auto" w:fill="C1E4F5" w:themeFill="accent1" w:themeFillTint="33"/>
            <w:vAlign w:val="center"/>
          </w:tcPr>
          <w:p w14:paraId="48EB87AF" w14:textId="2C30D1C2" w:rsidR="00F34A8B" w:rsidRDefault="00F34A8B" w:rsidP="00F34A8B">
            <w:pPr>
              <w:pStyle w:val="ListParagraph"/>
              <w:numPr>
                <w:ilvl w:val="0"/>
                <w:numId w:val="12"/>
              </w:numPr>
              <w:rPr>
                <w:sz w:val="32"/>
                <w:szCs w:val="32"/>
                <w:rtl/>
                <w:lang w:bidi="ar-IQ"/>
              </w:rPr>
            </w:pPr>
            <w:r w:rsidRPr="00FE2B72">
              <w:rPr>
                <w:rFonts w:ascii="Cambria" w:eastAsia="Calibri" w:hAnsi="Cambria" w:cs="Times New Roman"/>
                <w:color w:val="000000"/>
                <w:sz w:val="28"/>
                <w:szCs w:val="28"/>
                <w:rtl/>
                <w:lang w:bidi="ar-IQ"/>
              </w:rPr>
              <w:lastRenderedPageBreak/>
              <w:t>مخرج</w:t>
            </w:r>
            <w:r>
              <w:rPr>
                <w:rFonts w:ascii="Cambria" w:eastAsia="Calibri" w:hAnsi="Cambria" w:cs="Times New Roman"/>
                <w:color w:val="000000"/>
                <w:sz w:val="28"/>
                <w:szCs w:val="28"/>
                <w:rtl/>
                <w:lang w:bidi="ar-IQ"/>
              </w:rPr>
              <w:t>ات ال</w:t>
            </w:r>
            <w:r>
              <w:rPr>
                <w:rFonts w:ascii="Cambria" w:eastAsia="Calibri" w:hAnsi="Cambria" w:cs="Times New Roman" w:hint="cs"/>
                <w:color w:val="000000"/>
                <w:sz w:val="28"/>
                <w:szCs w:val="28"/>
                <w:rtl/>
                <w:lang w:bidi="ar-IQ"/>
              </w:rPr>
              <w:t xml:space="preserve">مقرر </w:t>
            </w:r>
          </w:p>
        </w:tc>
      </w:tr>
      <w:tr w:rsidR="00F34A8B" w14:paraId="41F14665" w14:textId="77777777" w:rsidTr="007C0A76">
        <w:tc>
          <w:tcPr>
            <w:tcW w:w="10149" w:type="dxa"/>
            <w:gridSpan w:val="3"/>
            <w:shd w:val="clear" w:color="auto" w:fill="C1E4F5" w:themeFill="accent1" w:themeFillTint="33"/>
          </w:tcPr>
          <w:p w14:paraId="7AA74CA0" w14:textId="46810D7E" w:rsidR="00F34A8B" w:rsidRPr="001D34FD" w:rsidRDefault="001D34FD" w:rsidP="001D34FD">
            <w:pPr>
              <w:pStyle w:val="ListParagraph"/>
              <w:numPr>
                <w:ilvl w:val="0"/>
                <w:numId w:val="23"/>
              </w:num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1D34FD">
              <w:rPr>
                <w:rFonts w:ascii="Cambria" w:eastAsia="Calibri" w:hAnsi="Cambria" w:cs="Times New Roman" w:hint="cs"/>
                <w:color w:val="000000"/>
                <w:sz w:val="28"/>
                <w:szCs w:val="28"/>
                <w:rtl/>
                <w:lang w:bidi="ar-IQ"/>
              </w:rPr>
              <w:t>فهم فلسفة العمل المصرفي الاسلامي</w:t>
            </w:r>
          </w:p>
          <w:p w14:paraId="43C9E3E3" w14:textId="77777777" w:rsidR="001D34FD" w:rsidRPr="001D34FD" w:rsidRDefault="001D34FD" w:rsidP="001D34FD">
            <w:pPr>
              <w:pStyle w:val="ListParagraph"/>
              <w:numPr>
                <w:ilvl w:val="0"/>
                <w:numId w:val="23"/>
              </w:num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1D34FD">
              <w:rPr>
                <w:rFonts w:ascii="Cambria" w:eastAsia="Calibri" w:hAnsi="Cambria" w:cs="Times New Roman" w:hint="cs"/>
                <w:color w:val="000000"/>
                <w:sz w:val="28"/>
                <w:szCs w:val="28"/>
                <w:rtl/>
                <w:lang w:bidi="ar-IQ"/>
              </w:rPr>
              <w:t>تقييم المخاطر في المعاملات المصرفية الاسلامية</w:t>
            </w:r>
          </w:p>
          <w:p w14:paraId="58BE916F" w14:textId="5021E6EF" w:rsidR="001D34FD" w:rsidRPr="001D34FD" w:rsidRDefault="001D34FD" w:rsidP="001D34FD">
            <w:pPr>
              <w:pStyle w:val="ListParagraph"/>
              <w:numPr>
                <w:ilvl w:val="0"/>
                <w:numId w:val="23"/>
              </w:num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1D34FD">
              <w:rPr>
                <w:rFonts w:ascii="Cambria" w:eastAsia="Calibri" w:hAnsi="Cambria" w:cs="Times New Roman" w:hint="cs"/>
                <w:color w:val="000000"/>
                <w:sz w:val="28"/>
                <w:szCs w:val="28"/>
                <w:rtl/>
                <w:lang w:bidi="ar-IQ"/>
              </w:rPr>
              <w:t>فهم دور الرقابة الشرعية في سلامة العمل المصرفي الاسلامي</w:t>
            </w:r>
          </w:p>
          <w:p w14:paraId="58134160" w14:textId="77777777" w:rsidR="001D34FD" w:rsidRPr="001D34FD" w:rsidRDefault="001D34FD" w:rsidP="001D34FD">
            <w:pPr>
              <w:pStyle w:val="ListParagraph"/>
              <w:numPr>
                <w:ilvl w:val="0"/>
                <w:numId w:val="23"/>
              </w:num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1D34FD">
              <w:rPr>
                <w:rFonts w:ascii="Cambria" w:eastAsia="Calibri" w:hAnsi="Cambria" w:cs="Times New Roman" w:hint="cs"/>
                <w:color w:val="000000"/>
                <w:sz w:val="28"/>
                <w:szCs w:val="28"/>
                <w:rtl/>
                <w:lang w:bidi="ar-IQ"/>
              </w:rPr>
              <w:t xml:space="preserve">تحليل المشكلة الاقتصادية في المنظور الاسلامي وطرق علاجها </w:t>
            </w:r>
          </w:p>
          <w:p w14:paraId="67E1CE16" w14:textId="77777777" w:rsidR="001D34FD" w:rsidRPr="001D34FD" w:rsidRDefault="001D34FD" w:rsidP="001D34FD">
            <w:pPr>
              <w:pStyle w:val="ListParagraph"/>
              <w:numPr>
                <w:ilvl w:val="0"/>
                <w:numId w:val="23"/>
              </w:num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1D34FD">
              <w:rPr>
                <w:rFonts w:ascii="Cambria" w:eastAsia="Calibri" w:hAnsi="Cambria" w:cs="Times New Roman" w:hint="cs"/>
                <w:color w:val="000000"/>
                <w:sz w:val="28"/>
                <w:szCs w:val="28"/>
                <w:rtl/>
                <w:lang w:bidi="ar-IQ"/>
              </w:rPr>
              <w:t>تعرف الطلبة بخصائص الاقتصاد الاسلامي مقارنتا بالانظمة الاقتصادية الاخرى</w:t>
            </w:r>
          </w:p>
          <w:p w14:paraId="416478F4" w14:textId="77777777" w:rsidR="001D34FD" w:rsidRPr="001D34FD" w:rsidRDefault="001D34FD" w:rsidP="001D34FD">
            <w:pPr>
              <w:pStyle w:val="ListParagraph"/>
              <w:numPr>
                <w:ilvl w:val="0"/>
                <w:numId w:val="23"/>
              </w:num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1D34FD">
              <w:rPr>
                <w:rFonts w:ascii="Cambria" w:eastAsia="Calibri" w:hAnsi="Cambria" w:cs="Times New Roman" w:hint="cs"/>
                <w:color w:val="000000"/>
                <w:sz w:val="28"/>
                <w:szCs w:val="28"/>
                <w:rtl/>
                <w:lang w:bidi="ar-IQ"/>
              </w:rPr>
              <w:t>التاكيد على تحريم الربا واثاره الاجتماعية على التنمية</w:t>
            </w:r>
          </w:p>
          <w:p w14:paraId="68849912" w14:textId="03281C61" w:rsidR="001D34FD" w:rsidRPr="001D34FD" w:rsidRDefault="001D34FD" w:rsidP="001D34FD">
            <w:pPr>
              <w:pStyle w:val="ListParagraph"/>
              <w:numPr>
                <w:ilvl w:val="0"/>
                <w:numId w:val="23"/>
              </w:num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1D34FD">
              <w:rPr>
                <w:rFonts w:ascii="Cambria" w:eastAsia="Calibri" w:hAnsi="Cambria" w:cs="Times New Roman" w:hint="cs"/>
                <w:color w:val="000000"/>
                <w:sz w:val="28"/>
                <w:szCs w:val="28"/>
                <w:rtl/>
                <w:lang w:bidi="ar-IQ"/>
              </w:rPr>
              <w:t xml:space="preserve">اسس النظام المصرفي الاسلامي </w:t>
            </w:r>
          </w:p>
        </w:tc>
      </w:tr>
    </w:tbl>
    <w:p w14:paraId="2988135A" w14:textId="77777777" w:rsidR="00E522B7" w:rsidRDefault="00E522B7">
      <w:pPr>
        <w:rPr>
          <w:rtl/>
        </w:rPr>
      </w:pPr>
    </w:p>
    <w:tbl>
      <w:tblPr>
        <w:tblStyle w:val="TableGrid1"/>
        <w:bidiVisual/>
        <w:tblW w:w="10452" w:type="dxa"/>
        <w:tblInd w:w="-688" w:type="dxa"/>
        <w:tblLook w:val="04A0" w:firstRow="1" w:lastRow="0" w:firstColumn="1" w:lastColumn="0" w:noHBand="0" w:noVBand="1"/>
      </w:tblPr>
      <w:tblGrid>
        <w:gridCol w:w="1017"/>
        <w:gridCol w:w="2343"/>
        <w:gridCol w:w="7092"/>
      </w:tblGrid>
      <w:tr w:rsidR="00E522B7" w14:paraId="69ABD8C1" w14:textId="77777777" w:rsidTr="00E522B7">
        <w:tc>
          <w:tcPr>
            <w:tcW w:w="10452" w:type="dxa"/>
            <w:gridSpan w:val="3"/>
            <w:shd w:val="clear" w:color="auto" w:fill="C1E4F5"/>
            <w:vAlign w:val="center"/>
          </w:tcPr>
          <w:p w14:paraId="7DEF5D48" w14:textId="33742F2D" w:rsidR="00E522B7" w:rsidRPr="00E522B7" w:rsidRDefault="00E522B7" w:rsidP="00E522B7">
            <w:pPr>
              <w:pStyle w:val="ListParagraph"/>
              <w:numPr>
                <w:ilvl w:val="0"/>
                <w:numId w:val="12"/>
              </w:numPr>
              <w:rPr>
                <w:sz w:val="32"/>
                <w:szCs w:val="32"/>
                <w:rtl/>
                <w:lang w:bidi="ar-IQ"/>
              </w:rPr>
            </w:pPr>
            <w:r w:rsidRPr="00E522B7">
              <w:rPr>
                <w:rFonts w:hint="cs"/>
                <w:sz w:val="32"/>
                <w:szCs w:val="32"/>
                <w:rtl/>
                <w:lang w:bidi="ar-IQ"/>
              </w:rPr>
              <w:t>بنية المقرر</w:t>
            </w:r>
          </w:p>
          <w:p w14:paraId="54A56F4E" w14:textId="72B3F63E" w:rsidR="00E522B7" w:rsidRDefault="00B7454E" w:rsidP="00955E1C">
            <w:pPr>
              <w:jc w:val="center"/>
              <w:rPr>
                <w:sz w:val="32"/>
                <w:szCs w:val="32"/>
                <w:rtl/>
                <w:lang w:bidi="ar-IQ"/>
              </w:rPr>
            </w:pPr>
            <w:r>
              <w:rPr>
                <w:rFonts w:hint="cs"/>
                <w:sz w:val="32"/>
                <w:szCs w:val="32"/>
                <w:rtl/>
                <w:lang w:bidi="ar-IQ"/>
              </w:rPr>
              <w:t>مفردات ما</w:t>
            </w:r>
            <w:r w:rsidR="001D34FD">
              <w:rPr>
                <w:rFonts w:hint="cs"/>
                <w:sz w:val="32"/>
                <w:szCs w:val="32"/>
                <w:rtl/>
                <w:lang w:bidi="ar-IQ"/>
              </w:rPr>
              <w:t>دة المصارف الاسلامية 1</w:t>
            </w:r>
          </w:p>
        </w:tc>
      </w:tr>
      <w:tr w:rsidR="00E522B7" w14:paraId="7ECE30B6" w14:textId="77777777" w:rsidTr="00E522B7">
        <w:tc>
          <w:tcPr>
            <w:tcW w:w="1017" w:type="dxa"/>
            <w:shd w:val="clear" w:color="auto" w:fill="C1E4F5"/>
            <w:vAlign w:val="center"/>
          </w:tcPr>
          <w:p w14:paraId="2D833214" w14:textId="77777777" w:rsidR="00E522B7" w:rsidRDefault="00E522B7" w:rsidP="00955E1C">
            <w:pPr>
              <w:jc w:val="center"/>
              <w:rPr>
                <w:sz w:val="32"/>
                <w:szCs w:val="32"/>
                <w:rtl/>
                <w:lang w:bidi="ar-IQ"/>
              </w:rPr>
            </w:pPr>
            <w:r>
              <w:rPr>
                <w:rFonts w:hint="cs"/>
                <w:sz w:val="32"/>
                <w:szCs w:val="32"/>
                <w:rtl/>
                <w:lang w:bidi="ar-IQ"/>
              </w:rPr>
              <w:t>الأسبوع</w:t>
            </w:r>
          </w:p>
        </w:tc>
        <w:tc>
          <w:tcPr>
            <w:tcW w:w="2343" w:type="dxa"/>
            <w:shd w:val="clear" w:color="auto" w:fill="C1E4F5"/>
          </w:tcPr>
          <w:p w14:paraId="1D2506C7" w14:textId="77777777" w:rsidR="00E522B7" w:rsidRDefault="00E522B7" w:rsidP="00955E1C">
            <w:pPr>
              <w:jc w:val="center"/>
              <w:rPr>
                <w:sz w:val="32"/>
                <w:szCs w:val="32"/>
                <w:rtl/>
                <w:lang w:bidi="ar-IQ"/>
              </w:rPr>
            </w:pPr>
            <w:r>
              <w:rPr>
                <w:rFonts w:hint="cs"/>
                <w:sz w:val="32"/>
                <w:szCs w:val="32"/>
                <w:rtl/>
                <w:lang w:bidi="ar-IQ"/>
              </w:rPr>
              <w:t>التاريخ</w:t>
            </w:r>
          </w:p>
        </w:tc>
        <w:tc>
          <w:tcPr>
            <w:tcW w:w="7092" w:type="dxa"/>
            <w:shd w:val="clear" w:color="auto" w:fill="C1E4F5"/>
          </w:tcPr>
          <w:p w14:paraId="3081CE25" w14:textId="77777777" w:rsidR="00E522B7" w:rsidRDefault="00E522B7" w:rsidP="00955E1C">
            <w:pPr>
              <w:jc w:val="center"/>
              <w:rPr>
                <w:sz w:val="32"/>
                <w:szCs w:val="32"/>
                <w:rtl/>
                <w:lang w:bidi="ar-IQ"/>
              </w:rPr>
            </w:pPr>
            <w:r>
              <w:rPr>
                <w:rFonts w:hint="cs"/>
                <w:sz w:val="32"/>
                <w:szCs w:val="32"/>
                <w:rtl/>
                <w:lang w:bidi="ar-IQ"/>
              </w:rPr>
              <w:t>المفردات</w:t>
            </w:r>
          </w:p>
        </w:tc>
      </w:tr>
      <w:tr w:rsidR="00E522B7" w:rsidRPr="0023657D" w14:paraId="7754963F" w14:textId="77777777" w:rsidTr="00E522B7">
        <w:tc>
          <w:tcPr>
            <w:tcW w:w="1017" w:type="dxa"/>
            <w:vAlign w:val="center"/>
          </w:tcPr>
          <w:p w14:paraId="0F627E9E" w14:textId="24061B3E" w:rsidR="00E522B7" w:rsidRPr="0023657D" w:rsidRDefault="00E67BE0" w:rsidP="004A1B87">
            <w:pPr>
              <w:jc w:val="center"/>
              <w:rPr>
                <w:rFonts w:asciiTheme="majorBidi" w:hAnsiTheme="majorBidi" w:cstheme="majorBidi"/>
                <w:sz w:val="32"/>
                <w:szCs w:val="32"/>
                <w:rtl/>
                <w:lang w:bidi="ar-IQ"/>
              </w:rPr>
            </w:pPr>
            <w:r>
              <w:rPr>
                <w:rFonts w:asciiTheme="majorBidi" w:hAnsiTheme="majorBidi" w:cstheme="majorBidi"/>
                <w:sz w:val="32"/>
                <w:szCs w:val="32"/>
                <w:lang w:bidi="ar-IQ"/>
              </w:rPr>
              <w:t>2</w:t>
            </w:r>
          </w:p>
        </w:tc>
        <w:tc>
          <w:tcPr>
            <w:tcW w:w="2343" w:type="dxa"/>
            <w:vAlign w:val="center"/>
          </w:tcPr>
          <w:p w14:paraId="50A03A81" w14:textId="69207792" w:rsidR="00E522B7" w:rsidRPr="0023657D" w:rsidRDefault="00E522B7" w:rsidP="00E67BE0">
            <w:pPr>
              <w:bidi w:val="0"/>
              <w:rPr>
                <w:rFonts w:asciiTheme="majorBidi" w:hAnsiTheme="majorBidi" w:cstheme="majorBidi"/>
                <w:sz w:val="28"/>
                <w:szCs w:val="28"/>
                <w:rtl/>
              </w:rPr>
            </w:pPr>
          </w:p>
        </w:tc>
        <w:tc>
          <w:tcPr>
            <w:tcW w:w="7092" w:type="dxa"/>
          </w:tcPr>
          <w:p w14:paraId="72671319" w14:textId="38B22BA9" w:rsidR="00E522B7" w:rsidRPr="0023657D" w:rsidRDefault="004A1B87" w:rsidP="00955E1C">
            <w:pPr>
              <w:rPr>
                <w:rFonts w:asciiTheme="majorBidi" w:hAnsiTheme="majorBidi" w:cstheme="majorBidi"/>
                <w:sz w:val="32"/>
                <w:szCs w:val="32"/>
                <w:rtl/>
                <w:lang w:bidi="ar-IQ"/>
              </w:rPr>
            </w:pPr>
            <w:r w:rsidRPr="004A1B87">
              <w:rPr>
                <w:rFonts w:hint="cs"/>
                <w:sz w:val="28"/>
                <w:szCs w:val="28"/>
                <w:rtl/>
              </w:rPr>
              <w:t>المنطلقات الفكرية للصيرفة الاسلامية</w:t>
            </w:r>
          </w:p>
        </w:tc>
      </w:tr>
      <w:tr w:rsidR="004A1B87" w:rsidRPr="0023657D" w14:paraId="175934A1" w14:textId="77777777" w:rsidTr="00E522B7">
        <w:tc>
          <w:tcPr>
            <w:tcW w:w="1017" w:type="dxa"/>
            <w:vAlign w:val="center"/>
          </w:tcPr>
          <w:p w14:paraId="0314EBF2"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3</w:t>
            </w:r>
          </w:p>
        </w:tc>
        <w:tc>
          <w:tcPr>
            <w:tcW w:w="2343" w:type="dxa"/>
            <w:vAlign w:val="center"/>
          </w:tcPr>
          <w:p w14:paraId="54AC5C88" w14:textId="6D52A148" w:rsidR="004A1B87" w:rsidRPr="0023657D" w:rsidRDefault="004A1B87" w:rsidP="004A1B87">
            <w:pPr>
              <w:rPr>
                <w:rFonts w:asciiTheme="majorBidi" w:hAnsiTheme="majorBidi" w:cstheme="majorBidi"/>
                <w:sz w:val="28"/>
                <w:szCs w:val="28"/>
                <w:rtl/>
              </w:rPr>
            </w:pPr>
          </w:p>
        </w:tc>
        <w:tc>
          <w:tcPr>
            <w:tcW w:w="7092" w:type="dxa"/>
          </w:tcPr>
          <w:p w14:paraId="48BEE740" w14:textId="77777777" w:rsidR="004A1B87" w:rsidRDefault="004A1B87" w:rsidP="004A1B87">
            <w:pPr>
              <w:pStyle w:val="ListParagraph"/>
              <w:numPr>
                <w:ilvl w:val="0"/>
                <w:numId w:val="24"/>
              </w:numPr>
              <w:ind w:left="522" w:hanging="180"/>
              <w:rPr>
                <w:sz w:val="28"/>
                <w:szCs w:val="28"/>
              </w:rPr>
            </w:pPr>
            <w:r>
              <w:rPr>
                <w:rFonts w:hint="cs"/>
                <w:sz w:val="28"/>
                <w:szCs w:val="28"/>
                <w:rtl/>
              </w:rPr>
              <w:t>الاسس التي يقوم عليها النظام الاقتصادي الاسلامي</w:t>
            </w:r>
          </w:p>
          <w:p w14:paraId="4816376D" w14:textId="5EBA624E" w:rsidR="004A1B87" w:rsidRPr="0023657D" w:rsidRDefault="004A1B87" w:rsidP="004A1B87">
            <w:pPr>
              <w:bidi w:val="0"/>
              <w:jc w:val="right"/>
              <w:rPr>
                <w:rFonts w:asciiTheme="majorBidi" w:hAnsiTheme="majorBidi" w:cstheme="majorBidi"/>
                <w:sz w:val="32"/>
                <w:szCs w:val="32"/>
                <w:rtl/>
                <w:lang w:bidi="ar-IQ"/>
              </w:rPr>
            </w:pPr>
            <w:r>
              <w:rPr>
                <w:rFonts w:hint="cs"/>
                <w:sz w:val="28"/>
                <w:szCs w:val="28"/>
                <w:rtl/>
              </w:rPr>
              <w:t>نظرية النظام المصرفي في الاسلام</w:t>
            </w:r>
          </w:p>
        </w:tc>
      </w:tr>
      <w:tr w:rsidR="004A1B87" w:rsidRPr="0023657D" w14:paraId="3EF38007" w14:textId="77777777" w:rsidTr="00E522B7">
        <w:tc>
          <w:tcPr>
            <w:tcW w:w="1017" w:type="dxa"/>
            <w:vAlign w:val="center"/>
          </w:tcPr>
          <w:p w14:paraId="5444CAC5"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4</w:t>
            </w:r>
          </w:p>
        </w:tc>
        <w:tc>
          <w:tcPr>
            <w:tcW w:w="2343" w:type="dxa"/>
            <w:vAlign w:val="center"/>
          </w:tcPr>
          <w:p w14:paraId="6E23CFF0" w14:textId="6F7B718C" w:rsidR="004A1B87" w:rsidRPr="0023657D" w:rsidRDefault="004A1B87" w:rsidP="004A1B87">
            <w:pPr>
              <w:rPr>
                <w:rFonts w:asciiTheme="majorBidi" w:hAnsiTheme="majorBidi" w:cstheme="majorBidi"/>
                <w:sz w:val="28"/>
                <w:szCs w:val="28"/>
                <w:rtl/>
                <w:lang w:bidi="ar-IQ"/>
              </w:rPr>
            </w:pPr>
          </w:p>
        </w:tc>
        <w:tc>
          <w:tcPr>
            <w:tcW w:w="7092" w:type="dxa"/>
          </w:tcPr>
          <w:p w14:paraId="153C2210" w14:textId="2F5A454B" w:rsidR="004A1B87" w:rsidRPr="0023657D" w:rsidRDefault="004A1B87" w:rsidP="004A1B87">
            <w:pPr>
              <w:rPr>
                <w:rFonts w:asciiTheme="majorBidi" w:hAnsiTheme="majorBidi" w:cstheme="majorBidi"/>
                <w:sz w:val="32"/>
                <w:szCs w:val="32"/>
                <w:rtl/>
                <w:lang w:bidi="ar-IQ"/>
              </w:rPr>
            </w:pPr>
            <w:r w:rsidRPr="00EC31C2">
              <w:rPr>
                <w:rFonts w:hint="cs"/>
                <w:sz w:val="28"/>
                <w:szCs w:val="28"/>
                <w:rtl/>
              </w:rPr>
              <w:t>مفهوم الاعمال المصرفية الاسلامية</w:t>
            </w:r>
          </w:p>
        </w:tc>
      </w:tr>
      <w:tr w:rsidR="004A1B87" w:rsidRPr="0023657D" w14:paraId="279C76AF" w14:textId="77777777" w:rsidTr="00E522B7">
        <w:tc>
          <w:tcPr>
            <w:tcW w:w="1017" w:type="dxa"/>
            <w:vAlign w:val="center"/>
          </w:tcPr>
          <w:p w14:paraId="1E835992"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5</w:t>
            </w:r>
          </w:p>
        </w:tc>
        <w:tc>
          <w:tcPr>
            <w:tcW w:w="2343" w:type="dxa"/>
            <w:vAlign w:val="center"/>
          </w:tcPr>
          <w:p w14:paraId="30100564" w14:textId="78D75897" w:rsidR="004A1B87" w:rsidRPr="0023657D" w:rsidRDefault="004A1B87" w:rsidP="004A1B87">
            <w:pPr>
              <w:jc w:val="center"/>
              <w:rPr>
                <w:rFonts w:asciiTheme="majorBidi" w:hAnsiTheme="majorBidi" w:cstheme="majorBidi"/>
                <w:sz w:val="28"/>
                <w:szCs w:val="28"/>
                <w:rtl/>
                <w:lang w:bidi="ar-IQ"/>
              </w:rPr>
            </w:pPr>
          </w:p>
        </w:tc>
        <w:tc>
          <w:tcPr>
            <w:tcW w:w="7092" w:type="dxa"/>
          </w:tcPr>
          <w:p w14:paraId="5D8738D7" w14:textId="35212ADC" w:rsidR="004A1B87" w:rsidRPr="0023657D" w:rsidRDefault="004A1B87" w:rsidP="004A1B87">
            <w:pPr>
              <w:rPr>
                <w:rFonts w:asciiTheme="majorBidi" w:hAnsiTheme="majorBidi" w:cstheme="majorBidi"/>
                <w:sz w:val="32"/>
                <w:szCs w:val="32"/>
                <w:rtl/>
                <w:lang w:bidi="ar-IQ"/>
              </w:rPr>
            </w:pPr>
            <w:r w:rsidRPr="00EC31C2">
              <w:rPr>
                <w:rFonts w:hint="cs"/>
                <w:sz w:val="28"/>
                <w:szCs w:val="28"/>
                <w:rtl/>
              </w:rPr>
              <w:t>جدوى النظام المصرفي الاسلامي ونتائجه</w:t>
            </w:r>
          </w:p>
        </w:tc>
      </w:tr>
      <w:tr w:rsidR="004A1B87" w:rsidRPr="0023657D" w14:paraId="71DF6142" w14:textId="77777777" w:rsidTr="00E522B7">
        <w:tc>
          <w:tcPr>
            <w:tcW w:w="1017" w:type="dxa"/>
            <w:vAlign w:val="center"/>
          </w:tcPr>
          <w:p w14:paraId="3881E49A"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6</w:t>
            </w:r>
          </w:p>
        </w:tc>
        <w:tc>
          <w:tcPr>
            <w:tcW w:w="2343" w:type="dxa"/>
            <w:vAlign w:val="center"/>
          </w:tcPr>
          <w:p w14:paraId="6A2BB74B" w14:textId="46712081" w:rsidR="004A1B87" w:rsidRPr="004A1B87" w:rsidRDefault="004A1B87" w:rsidP="004A1B87">
            <w:pPr>
              <w:jc w:val="center"/>
              <w:rPr>
                <w:sz w:val="28"/>
                <w:szCs w:val="28"/>
                <w:rtl/>
              </w:rPr>
            </w:pPr>
            <w:bookmarkStart w:id="0" w:name="_GoBack"/>
            <w:bookmarkEnd w:id="0"/>
          </w:p>
        </w:tc>
        <w:tc>
          <w:tcPr>
            <w:tcW w:w="7092" w:type="dxa"/>
          </w:tcPr>
          <w:p w14:paraId="3EAF9B23" w14:textId="4E0C921A" w:rsidR="004A1B87" w:rsidRPr="004A1B87" w:rsidRDefault="004A1B87" w:rsidP="004A1B87">
            <w:pPr>
              <w:rPr>
                <w:sz w:val="28"/>
                <w:szCs w:val="28"/>
                <w:rtl/>
              </w:rPr>
            </w:pPr>
            <w:r w:rsidRPr="004A1B87">
              <w:rPr>
                <w:rFonts w:hint="cs"/>
                <w:sz w:val="28"/>
                <w:szCs w:val="28"/>
                <w:rtl/>
              </w:rPr>
              <w:t>نشأة وتطور المصارف الاسلامية</w:t>
            </w:r>
          </w:p>
        </w:tc>
      </w:tr>
      <w:tr w:rsidR="004A1B87" w:rsidRPr="0023657D" w14:paraId="0EC9C7BC" w14:textId="77777777" w:rsidTr="00E522B7">
        <w:tc>
          <w:tcPr>
            <w:tcW w:w="1017" w:type="dxa"/>
            <w:vAlign w:val="center"/>
          </w:tcPr>
          <w:p w14:paraId="21A30F20"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7</w:t>
            </w:r>
          </w:p>
        </w:tc>
        <w:tc>
          <w:tcPr>
            <w:tcW w:w="2343" w:type="dxa"/>
            <w:vAlign w:val="center"/>
          </w:tcPr>
          <w:p w14:paraId="0787F2B4" w14:textId="72AE0393" w:rsidR="004A1B87" w:rsidRPr="0023657D" w:rsidRDefault="004A1B87" w:rsidP="004A1B87">
            <w:pPr>
              <w:jc w:val="center"/>
              <w:rPr>
                <w:rFonts w:asciiTheme="majorBidi" w:hAnsiTheme="majorBidi" w:cstheme="majorBidi"/>
                <w:sz w:val="28"/>
                <w:szCs w:val="28"/>
                <w:rtl/>
                <w:lang w:bidi="ar-IQ"/>
              </w:rPr>
            </w:pPr>
          </w:p>
        </w:tc>
        <w:tc>
          <w:tcPr>
            <w:tcW w:w="7092" w:type="dxa"/>
          </w:tcPr>
          <w:p w14:paraId="32E8246A" w14:textId="3FAACB5E" w:rsidR="004A1B87" w:rsidRPr="0023657D" w:rsidRDefault="004A1B87" w:rsidP="004A1B87">
            <w:pPr>
              <w:rPr>
                <w:rFonts w:asciiTheme="majorBidi" w:hAnsiTheme="majorBidi" w:cstheme="majorBidi"/>
                <w:sz w:val="32"/>
                <w:szCs w:val="32"/>
                <w:rtl/>
                <w:lang w:bidi="ar-IQ"/>
              </w:rPr>
            </w:pPr>
            <w:r w:rsidRPr="007F5049">
              <w:rPr>
                <w:rFonts w:hint="cs"/>
                <w:sz w:val="28"/>
                <w:szCs w:val="28"/>
                <w:rtl/>
              </w:rPr>
              <w:t>مصادر اموال المصارف الاسلامية</w:t>
            </w:r>
          </w:p>
        </w:tc>
      </w:tr>
      <w:tr w:rsidR="004A1B87" w:rsidRPr="0023657D" w14:paraId="4F4DF8F0" w14:textId="77777777" w:rsidTr="00E522B7">
        <w:tc>
          <w:tcPr>
            <w:tcW w:w="1017" w:type="dxa"/>
            <w:vAlign w:val="center"/>
          </w:tcPr>
          <w:p w14:paraId="6E0026E0"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8</w:t>
            </w:r>
          </w:p>
        </w:tc>
        <w:tc>
          <w:tcPr>
            <w:tcW w:w="2343" w:type="dxa"/>
            <w:vAlign w:val="center"/>
          </w:tcPr>
          <w:p w14:paraId="16E04654" w14:textId="66DF1329" w:rsidR="004A1B87" w:rsidRPr="0023657D" w:rsidRDefault="004A1B87" w:rsidP="004A1B87">
            <w:pPr>
              <w:jc w:val="center"/>
              <w:rPr>
                <w:rFonts w:asciiTheme="majorBidi" w:hAnsiTheme="majorBidi" w:cstheme="majorBidi"/>
                <w:sz w:val="28"/>
                <w:szCs w:val="28"/>
                <w:rtl/>
                <w:lang w:bidi="ar-IQ"/>
              </w:rPr>
            </w:pPr>
          </w:p>
        </w:tc>
        <w:tc>
          <w:tcPr>
            <w:tcW w:w="7092" w:type="dxa"/>
          </w:tcPr>
          <w:p w14:paraId="7B5036A9" w14:textId="1648A94C" w:rsidR="004A1B87" w:rsidRPr="0023657D" w:rsidRDefault="004A1B87" w:rsidP="004A1B87">
            <w:pPr>
              <w:rPr>
                <w:rFonts w:asciiTheme="majorBidi" w:hAnsiTheme="majorBidi" w:cstheme="majorBidi"/>
                <w:sz w:val="32"/>
                <w:szCs w:val="32"/>
                <w:rtl/>
                <w:lang w:bidi="ar-IQ"/>
              </w:rPr>
            </w:pPr>
            <w:r>
              <w:rPr>
                <w:rFonts w:hint="cs"/>
                <w:sz w:val="28"/>
                <w:szCs w:val="28"/>
                <w:rtl/>
              </w:rPr>
              <w:t>رأس المال/ المفهوم والاهمية والوظائف</w:t>
            </w:r>
          </w:p>
        </w:tc>
      </w:tr>
      <w:tr w:rsidR="004A1B87" w:rsidRPr="0023657D" w14:paraId="52B56FD9" w14:textId="77777777" w:rsidTr="00E522B7">
        <w:tc>
          <w:tcPr>
            <w:tcW w:w="1017" w:type="dxa"/>
            <w:vAlign w:val="center"/>
          </w:tcPr>
          <w:p w14:paraId="7D53FFA7"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9</w:t>
            </w:r>
          </w:p>
        </w:tc>
        <w:tc>
          <w:tcPr>
            <w:tcW w:w="2343" w:type="dxa"/>
            <w:vAlign w:val="center"/>
          </w:tcPr>
          <w:p w14:paraId="1A839C29" w14:textId="69CA229C" w:rsidR="004A1B87" w:rsidRPr="0023657D" w:rsidRDefault="004A1B87" w:rsidP="004A1B87">
            <w:pPr>
              <w:jc w:val="center"/>
              <w:rPr>
                <w:rFonts w:asciiTheme="majorBidi" w:hAnsiTheme="majorBidi" w:cstheme="majorBidi"/>
                <w:sz w:val="28"/>
                <w:szCs w:val="28"/>
                <w:rtl/>
                <w:lang w:bidi="ar-IQ"/>
              </w:rPr>
            </w:pPr>
          </w:p>
        </w:tc>
        <w:tc>
          <w:tcPr>
            <w:tcW w:w="7092" w:type="dxa"/>
          </w:tcPr>
          <w:p w14:paraId="1FA9DDFA" w14:textId="5A8DFDEC" w:rsidR="004A1B87" w:rsidRPr="0023657D" w:rsidRDefault="004A1B87" w:rsidP="004A1B87">
            <w:pPr>
              <w:ind w:left="360"/>
              <w:rPr>
                <w:rFonts w:asciiTheme="majorBidi" w:hAnsiTheme="majorBidi" w:cstheme="majorBidi"/>
                <w:sz w:val="32"/>
                <w:szCs w:val="32"/>
                <w:rtl/>
                <w:lang w:bidi="ar-IQ"/>
              </w:rPr>
            </w:pPr>
            <w:r>
              <w:rPr>
                <w:rFonts w:hint="cs"/>
                <w:sz w:val="28"/>
                <w:szCs w:val="28"/>
                <w:rtl/>
              </w:rPr>
              <w:t>الاحتياطات والارباح المحتجزة</w:t>
            </w:r>
          </w:p>
        </w:tc>
      </w:tr>
      <w:tr w:rsidR="004A1B87" w:rsidRPr="0023657D" w14:paraId="57513C68" w14:textId="77777777" w:rsidTr="00E522B7">
        <w:tc>
          <w:tcPr>
            <w:tcW w:w="1017" w:type="dxa"/>
            <w:vAlign w:val="center"/>
          </w:tcPr>
          <w:p w14:paraId="1590C23C"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10</w:t>
            </w:r>
          </w:p>
        </w:tc>
        <w:tc>
          <w:tcPr>
            <w:tcW w:w="2343" w:type="dxa"/>
            <w:vAlign w:val="center"/>
          </w:tcPr>
          <w:p w14:paraId="6D782893" w14:textId="01860DD3" w:rsidR="004A1B87" w:rsidRPr="0023657D" w:rsidRDefault="004A1B87" w:rsidP="004A1B87">
            <w:pPr>
              <w:jc w:val="center"/>
              <w:rPr>
                <w:rFonts w:asciiTheme="majorBidi" w:hAnsiTheme="majorBidi" w:cstheme="majorBidi"/>
                <w:sz w:val="28"/>
                <w:szCs w:val="28"/>
                <w:rtl/>
                <w:lang w:bidi="ar-IQ"/>
              </w:rPr>
            </w:pPr>
          </w:p>
        </w:tc>
        <w:tc>
          <w:tcPr>
            <w:tcW w:w="7092" w:type="dxa"/>
          </w:tcPr>
          <w:p w14:paraId="267450EC" w14:textId="145322E7" w:rsidR="004A1B87" w:rsidRPr="0023657D" w:rsidRDefault="004A1B87" w:rsidP="004A1B87">
            <w:pPr>
              <w:rPr>
                <w:rFonts w:asciiTheme="majorBidi" w:hAnsiTheme="majorBidi" w:cstheme="majorBidi"/>
                <w:sz w:val="32"/>
                <w:szCs w:val="32"/>
                <w:rtl/>
                <w:lang w:bidi="ar-IQ"/>
              </w:rPr>
            </w:pPr>
            <w:r>
              <w:rPr>
                <w:rFonts w:hint="cs"/>
                <w:sz w:val="28"/>
                <w:szCs w:val="28"/>
                <w:rtl/>
              </w:rPr>
              <w:t>الودائع / المفهوم والوظائف</w:t>
            </w:r>
          </w:p>
        </w:tc>
      </w:tr>
      <w:tr w:rsidR="004A1B87" w:rsidRPr="0023657D" w14:paraId="4215E057" w14:textId="77777777" w:rsidTr="00E522B7">
        <w:tc>
          <w:tcPr>
            <w:tcW w:w="1017" w:type="dxa"/>
            <w:vAlign w:val="center"/>
          </w:tcPr>
          <w:p w14:paraId="62875758"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11</w:t>
            </w:r>
          </w:p>
        </w:tc>
        <w:tc>
          <w:tcPr>
            <w:tcW w:w="2343" w:type="dxa"/>
            <w:vAlign w:val="center"/>
          </w:tcPr>
          <w:p w14:paraId="7D2EA494" w14:textId="6C0858F6" w:rsidR="004A1B87" w:rsidRPr="002D208E" w:rsidRDefault="004A1B87" w:rsidP="004A1B87">
            <w:pPr>
              <w:rPr>
                <w:rFonts w:asciiTheme="majorBidi" w:hAnsiTheme="majorBidi" w:cstheme="majorBidi"/>
                <w:sz w:val="28"/>
                <w:szCs w:val="28"/>
                <w:rtl/>
                <w:lang w:bidi="ar-IQ"/>
              </w:rPr>
            </w:pPr>
          </w:p>
        </w:tc>
        <w:tc>
          <w:tcPr>
            <w:tcW w:w="7092" w:type="dxa"/>
          </w:tcPr>
          <w:p w14:paraId="5B7C13F1" w14:textId="546EAC11" w:rsidR="004A1B87" w:rsidRPr="0023657D" w:rsidRDefault="004A1B87" w:rsidP="004A1B87">
            <w:pPr>
              <w:rPr>
                <w:rFonts w:asciiTheme="majorBidi" w:hAnsiTheme="majorBidi" w:cstheme="majorBidi"/>
                <w:sz w:val="32"/>
                <w:szCs w:val="32"/>
                <w:rtl/>
                <w:lang w:bidi="ar-IQ"/>
              </w:rPr>
            </w:pPr>
            <w:r>
              <w:rPr>
                <w:rFonts w:hint="cs"/>
                <w:sz w:val="28"/>
                <w:szCs w:val="28"/>
                <w:rtl/>
              </w:rPr>
              <w:t>اشكال الايداع في المصارف الاسلامية</w:t>
            </w:r>
          </w:p>
        </w:tc>
      </w:tr>
      <w:tr w:rsidR="004A1B87" w:rsidRPr="0023657D" w14:paraId="7B4357F4" w14:textId="77777777" w:rsidTr="00E522B7">
        <w:tc>
          <w:tcPr>
            <w:tcW w:w="1017" w:type="dxa"/>
            <w:vAlign w:val="center"/>
          </w:tcPr>
          <w:p w14:paraId="5C4C30A3"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12</w:t>
            </w:r>
          </w:p>
        </w:tc>
        <w:tc>
          <w:tcPr>
            <w:tcW w:w="2343" w:type="dxa"/>
            <w:vAlign w:val="center"/>
          </w:tcPr>
          <w:p w14:paraId="71F2BE8B" w14:textId="0227F6A4" w:rsidR="004A1B87" w:rsidRPr="002D208E" w:rsidRDefault="004A1B87" w:rsidP="004A1B87">
            <w:pPr>
              <w:rPr>
                <w:rFonts w:asciiTheme="majorBidi" w:hAnsiTheme="majorBidi" w:cstheme="majorBidi"/>
                <w:sz w:val="28"/>
                <w:szCs w:val="28"/>
                <w:rtl/>
                <w:lang w:bidi="ar-IQ"/>
              </w:rPr>
            </w:pPr>
          </w:p>
        </w:tc>
        <w:tc>
          <w:tcPr>
            <w:tcW w:w="7092" w:type="dxa"/>
          </w:tcPr>
          <w:p w14:paraId="014CD2E5" w14:textId="174E6653" w:rsidR="004A1B87" w:rsidRPr="0023657D" w:rsidRDefault="004A1B87" w:rsidP="004A1B87">
            <w:pPr>
              <w:rPr>
                <w:rFonts w:asciiTheme="majorBidi" w:hAnsiTheme="majorBidi" w:cstheme="majorBidi"/>
                <w:sz w:val="32"/>
                <w:szCs w:val="32"/>
                <w:rtl/>
                <w:lang w:bidi="ar-IQ"/>
              </w:rPr>
            </w:pPr>
            <w:r w:rsidRPr="007F5049">
              <w:rPr>
                <w:rFonts w:hint="cs"/>
                <w:sz w:val="28"/>
                <w:szCs w:val="28"/>
                <w:rtl/>
              </w:rPr>
              <w:t>استخدام الاموال في المصارف الاسلامية</w:t>
            </w:r>
          </w:p>
        </w:tc>
      </w:tr>
      <w:tr w:rsidR="004A1B87" w:rsidRPr="0023657D" w14:paraId="4F2F5748" w14:textId="77777777" w:rsidTr="00E522B7">
        <w:tc>
          <w:tcPr>
            <w:tcW w:w="1017" w:type="dxa"/>
            <w:vAlign w:val="center"/>
          </w:tcPr>
          <w:p w14:paraId="619237C2"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13</w:t>
            </w:r>
          </w:p>
        </w:tc>
        <w:tc>
          <w:tcPr>
            <w:tcW w:w="2343" w:type="dxa"/>
            <w:vAlign w:val="center"/>
          </w:tcPr>
          <w:p w14:paraId="4171E61E" w14:textId="3E24649C" w:rsidR="004A1B87" w:rsidRPr="002D208E" w:rsidRDefault="004A1B87" w:rsidP="004A1B87">
            <w:pPr>
              <w:jc w:val="center"/>
              <w:rPr>
                <w:rFonts w:asciiTheme="majorBidi" w:hAnsiTheme="majorBidi" w:cstheme="majorBidi"/>
                <w:sz w:val="28"/>
                <w:szCs w:val="28"/>
                <w:rtl/>
                <w:lang w:bidi="ar-IQ"/>
              </w:rPr>
            </w:pPr>
          </w:p>
        </w:tc>
        <w:tc>
          <w:tcPr>
            <w:tcW w:w="7092" w:type="dxa"/>
          </w:tcPr>
          <w:p w14:paraId="23AD6CB0" w14:textId="35B84CAE" w:rsidR="004A1B87" w:rsidRPr="0023657D" w:rsidRDefault="004A1B87" w:rsidP="004A1B87">
            <w:pPr>
              <w:rPr>
                <w:rFonts w:asciiTheme="majorBidi" w:hAnsiTheme="majorBidi" w:cstheme="majorBidi"/>
                <w:sz w:val="32"/>
                <w:szCs w:val="32"/>
                <w:lang w:bidi="ar-IQ"/>
              </w:rPr>
            </w:pPr>
            <w:r>
              <w:rPr>
                <w:rFonts w:hint="cs"/>
                <w:sz w:val="28"/>
                <w:szCs w:val="28"/>
                <w:rtl/>
              </w:rPr>
              <w:t>المراعات الاسلامية</w:t>
            </w:r>
          </w:p>
        </w:tc>
      </w:tr>
      <w:tr w:rsidR="004A1B87" w:rsidRPr="0023657D" w14:paraId="01B4D86C" w14:textId="77777777" w:rsidTr="00E522B7">
        <w:tc>
          <w:tcPr>
            <w:tcW w:w="1017" w:type="dxa"/>
            <w:vAlign w:val="center"/>
          </w:tcPr>
          <w:p w14:paraId="66343999"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14</w:t>
            </w:r>
          </w:p>
        </w:tc>
        <w:tc>
          <w:tcPr>
            <w:tcW w:w="2343" w:type="dxa"/>
            <w:vAlign w:val="center"/>
          </w:tcPr>
          <w:p w14:paraId="7C92979E" w14:textId="1E5CF178" w:rsidR="004A1B87" w:rsidRPr="0023657D" w:rsidRDefault="004A1B87" w:rsidP="004A1B87">
            <w:pPr>
              <w:jc w:val="center"/>
              <w:rPr>
                <w:rFonts w:asciiTheme="majorBidi" w:hAnsiTheme="majorBidi" w:cstheme="majorBidi"/>
                <w:sz w:val="28"/>
                <w:szCs w:val="28"/>
                <w:rtl/>
                <w:lang w:bidi="ar-IQ"/>
              </w:rPr>
            </w:pPr>
          </w:p>
        </w:tc>
        <w:tc>
          <w:tcPr>
            <w:tcW w:w="7092" w:type="dxa"/>
          </w:tcPr>
          <w:p w14:paraId="1C6249C5" w14:textId="38CC99C0" w:rsidR="004A1B87" w:rsidRPr="0023657D" w:rsidRDefault="004A1B87" w:rsidP="004A1B87">
            <w:pPr>
              <w:rPr>
                <w:rFonts w:asciiTheme="majorBidi" w:hAnsiTheme="majorBidi" w:cstheme="majorBidi"/>
                <w:sz w:val="32"/>
                <w:szCs w:val="32"/>
                <w:rtl/>
                <w:lang w:bidi="ar-IQ"/>
              </w:rPr>
            </w:pPr>
            <w:r>
              <w:rPr>
                <w:rFonts w:hint="cs"/>
                <w:sz w:val="28"/>
                <w:szCs w:val="28"/>
                <w:rtl/>
              </w:rPr>
              <w:t>الوكالة الاستثمارية والاسلامية</w:t>
            </w:r>
          </w:p>
        </w:tc>
      </w:tr>
      <w:tr w:rsidR="004A1B87" w:rsidRPr="0023657D" w14:paraId="3A40C675" w14:textId="77777777" w:rsidTr="00E522B7">
        <w:tc>
          <w:tcPr>
            <w:tcW w:w="1017" w:type="dxa"/>
            <w:vAlign w:val="center"/>
          </w:tcPr>
          <w:p w14:paraId="11DF5026"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15</w:t>
            </w:r>
          </w:p>
        </w:tc>
        <w:tc>
          <w:tcPr>
            <w:tcW w:w="2343" w:type="dxa"/>
            <w:vAlign w:val="center"/>
          </w:tcPr>
          <w:p w14:paraId="3F127C07" w14:textId="485D0178" w:rsidR="004A1B87" w:rsidRPr="0023657D" w:rsidRDefault="004A1B87" w:rsidP="004A1B87">
            <w:pPr>
              <w:jc w:val="center"/>
              <w:rPr>
                <w:rFonts w:asciiTheme="majorBidi" w:hAnsiTheme="majorBidi" w:cstheme="majorBidi"/>
                <w:sz w:val="28"/>
                <w:szCs w:val="28"/>
                <w:rtl/>
                <w:lang w:bidi="ar-IQ"/>
              </w:rPr>
            </w:pPr>
          </w:p>
        </w:tc>
        <w:tc>
          <w:tcPr>
            <w:tcW w:w="7092" w:type="dxa"/>
          </w:tcPr>
          <w:p w14:paraId="35593486" w14:textId="1C333D9F" w:rsidR="004A1B87" w:rsidRPr="0023657D" w:rsidRDefault="004A1B87" w:rsidP="004A1B87">
            <w:pPr>
              <w:rPr>
                <w:rFonts w:asciiTheme="majorBidi" w:hAnsiTheme="majorBidi" w:cstheme="majorBidi"/>
                <w:sz w:val="32"/>
                <w:szCs w:val="32"/>
                <w:rtl/>
                <w:lang w:bidi="ar-IQ"/>
              </w:rPr>
            </w:pPr>
            <w:r w:rsidRPr="007F5049">
              <w:rPr>
                <w:rFonts w:hint="cs"/>
                <w:sz w:val="28"/>
                <w:szCs w:val="28"/>
                <w:rtl/>
              </w:rPr>
              <w:t>اشكال التوظيف الاخرى</w:t>
            </w:r>
          </w:p>
        </w:tc>
      </w:tr>
      <w:tr w:rsidR="004A1B87" w:rsidRPr="0023657D" w14:paraId="4A89CF8D" w14:textId="77777777" w:rsidTr="00E522B7">
        <w:tc>
          <w:tcPr>
            <w:tcW w:w="10452" w:type="dxa"/>
            <w:gridSpan w:val="3"/>
            <w:vAlign w:val="center"/>
          </w:tcPr>
          <w:p w14:paraId="620A3ECF" w14:textId="77777777" w:rsidR="004A1B87" w:rsidRPr="0023657D" w:rsidRDefault="004A1B87" w:rsidP="004A1B87">
            <w:pPr>
              <w:jc w:val="center"/>
              <w:rPr>
                <w:rFonts w:asciiTheme="majorBidi" w:hAnsiTheme="majorBidi" w:cstheme="majorBidi"/>
                <w:b/>
                <w:bCs/>
                <w:sz w:val="32"/>
                <w:szCs w:val="32"/>
                <w:lang w:bidi="ar-IQ"/>
              </w:rPr>
            </w:pPr>
            <w:r w:rsidRPr="0023657D">
              <w:rPr>
                <w:rFonts w:asciiTheme="majorBidi" w:hAnsiTheme="majorBidi" w:cstheme="majorBidi"/>
                <w:b/>
                <w:bCs/>
                <w:sz w:val="32"/>
                <w:szCs w:val="32"/>
                <w:lang w:bidi="ar-IQ"/>
              </w:rPr>
              <w:t>Preparatory week before the final Exam</w:t>
            </w:r>
          </w:p>
          <w:p w14:paraId="3E186FE7" w14:textId="77777777" w:rsidR="004A1B87" w:rsidRPr="0023657D" w:rsidRDefault="004A1B87" w:rsidP="004A1B87">
            <w:pPr>
              <w:jc w:val="center"/>
              <w:rPr>
                <w:rFonts w:asciiTheme="majorBidi" w:hAnsiTheme="majorBidi" w:cstheme="majorBidi"/>
                <w:sz w:val="32"/>
                <w:szCs w:val="32"/>
                <w:rtl/>
                <w:lang w:bidi="ar-IQ"/>
              </w:rPr>
            </w:pPr>
            <w:r w:rsidRPr="0023657D">
              <w:rPr>
                <w:rFonts w:asciiTheme="majorBidi" w:hAnsiTheme="majorBidi" w:cstheme="majorBidi"/>
                <w:sz w:val="32"/>
                <w:szCs w:val="32"/>
                <w:rtl/>
                <w:lang w:bidi="ar-IQ"/>
              </w:rPr>
              <w:t>أسبوع التحضير قبل الامتحان النهائي</w:t>
            </w:r>
          </w:p>
        </w:tc>
      </w:tr>
    </w:tbl>
    <w:tbl>
      <w:tblPr>
        <w:tblStyle w:val="TableGrid"/>
        <w:bidiVisual/>
        <w:tblW w:w="10149" w:type="dxa"/>
        <w:tblLook w:val="04A0" w:firstRow="1" w:lastRow="0" w:firstColumn="1" w:lastColumn="0" w:noHBand="0" w:noVBand="1"/>
      </w:tblPr>
      <w:tblGrid>
        <w:gridCol w:w="10149"/>
      </w:tblGrid>
      <w:tr w:rsidR="00F34A8B" w14:paraId="0E26A935" w14:textId="77777777" w:rsidTr="00F14CC2">
        <w:tc>
          <w:tcPr>
            <w:tcW w:w="10149" w:type="dxa"/>
            <w:shd w:val="clear" w:color="auto" w:fill="C1E4F5" w:themeFill="accent1" w:themeFillTint="33"/>
            <w:vAlign w:val="center"/>
          </w:tcPr>
          <w:p w14:paraId="69E4EB60" w14:textId="6A7C8900" w:rsidR="00F34A8B" w:rsidRPr="001548D3" w:rsidRDefault="00F34A8B" w:rsidP="00F34A8B">
            <w:pPr>
              <w:pStyle w:val="ListParagraph"/>
              <w:numPr>
                <w:ilvl w:val="0"/>
                <w:numId w:val="12"/>
              </w:numPr>
              <w:rPr>
                <w:sz w:val="32"/>
                <w:szCs w:val="32"/>
                <w:rtl/>
                <w:lang w:bidi="ar-IQ"/>
              </w:rPr>
            </w:pPr>
            <w:r>
              <w:rPr>
                <w:rFonts w:hint="cs"/>
                <w:sz w:val="32"/>
                <w:szCs w:val="32"/>
                <w:rtl/>
                <w:lang w:bidi="ar-IQ"/>
              </w:rPr>
              <w:t>تقييم المقرر</w:t>
            </w:r>
          </w:p>
        </w:tc>
      </w:tr>
      <w:tr w:rsidR="00F34A8B" w14:paraId="42839F1B" w14:textId="77777777" w:rsidTr="00F14CC2">
        <w:tc>
          <w:tcPr>
            <w:tcW w:w="10149" w:type="dxa"/>
            <w:vAlign w:val="center"/>
          </w:tcPr>
          <w:p w14:paraId="1DAC50BE" w14:textId="0F11B3EF" w:rsidR="00F34A8B" w:rsidRPr="0058346B" w:rsidRDefault="00F34A8B" w:rsidP="00F34A8B">
            <w:pPr>
              <w:jc w:val="both"/>
              <w:rPr>
                <w:rFonts w:ascii="Simplified Arabic" w:hAnsi="Simplified Arabic" w:cs="Simplified Arabic"/>
                <w:b/>
                <w:bCs/>
                <w:sz w:val="32"/>
                <w:szCs w:val="32"/>
                <w:rtl/>
                <w:lang w:bidi="ar-IQ"/>
              </w:rPr>
            </w:pPr>
            <w:r w:rsidRPr="0058346B">
              <w:rPr>
                <w:rFonts w:ascii="Simplified Arabic" w:hAnsi="Simplified Arabic" w:cs="Simplified Arabic"/>
                <w:b/>
                <w:bCs/>
                <w:sz w:val="32"/>
                <w:szCs w:val="32"/>
                <w:rtl/>
                <w:lang w:bidi="ar-IQ"/>
              </w:rPr>
              <w:t>يكون توزيع الدرجات كما يلي:</w:t>
            </w:r>
          </w:p>
          <w:p w14:paraId="35308635" w14:textId="25390410" w:rsidR="00F34A8B" w:rsidRPr="0058346B" w:rsidRDefault="00F34A8B" w:rsidP="00C72525">
            <w:pPr>
              <w:jc w:val="both"/>
              <w:rPr>
                <w:rFonts w:ascii="Simplified Arabic" w:hAnsi="Simplified Arabic" w:cs="Simplified Arabic"/>
                <w:b/>
                <w:bCs/>
                <w:sz w:val="32"/>
                <w:szCs w:val="32"/>
                <w:rtl/>
                <w:lang w:bidi="ar-IQ"/>
              </w:rPr>
            </w:pPr>
            <w:r w:rsidRPr="0058346B">
              <w:rPr>
                <w:rFonts w:ascii="Simplified Arabic" w:hAnsi="Simplified Arabic" w:cs="Simplified Arabic"/>
                <w:b/>
                <w:bCs/>
                <w:sz w:val="32"/>
                <w:szCs w:val="32"/>
                <w:rtl/>
                <w:lang w:bidi="ar-IQ"/>
              </w:rPr>
              <w:lastRenderedPageBreak/>
              <w:t xml:space="preserve">السعي: 40 درجة ، </w:t>
            </w:r>
            <w:r w:rsidR="00B5206B">
              <w:rPr>
                <w:rFonts w:ascii="Simplified Arabic" w:hAnsi="Simplified Arabic" w:cs="Simplified Arabic" w:hint="cs"/>
                <w:b/>
                <w:bCs/>
                <w:sz w:val="32"/>
                <w:szCs w:val="32"/>
                <w:rtl/>
                <w:lang w:bidi="ar-IQ"/>
              </w:rPr>
              <w:t>تتوزع على امتحانين شهريين بواقع 15 درجة لكل منهما  اضافة الى 10 درجات لحضور المحاضرات</w:t>
            </w:r>
            <w:r w:rsidR="0012228D">
              <w:rPr>
                <w:rFonts w:ascii="Simplified Arabic" w:hAnsi="Simplified Arabic" w:cs="Simplified Arabic" w:hint="cs"/>
                <w:b/>
                <w:bCs/>
                <w:sz w:val="32"/>
                <w:szCs w:val="32"/>
                <w:rtl/>
                <w:lang w:bidi="ar-IQ"/>
              </w:rPr>
              <w:t xml:space="preserve">  </w:t>
            </w:r>
          </w:p>
          <w:p w14:paraId="4098D72D" w14:textId="724AF192" w:rsidR="00F34A8B" w:rsidRPr="0058346B" w:rsidRDefault="00F34A8B" w:rsidP="00C72525">
            <w:pPr>
              <w:jc w:val="both"/>
              <w:rPr>
                <w:rFonts w:ascii="Simplified Arabic" w:hAnsi="Simplified Arabic" w:cs="Simplified Arabic"/>
                <w:b/>
                <w:bCs/>
                <w:sz w:val="32"/>
                <w:szCs w:val="32"/>
                <w:rtl/>
                <w:lang w:bidi="ar-IQ"/>
              </w:rPr>
            </w:pPr>
            <w:r w:rsidRPr="0058346B">
              <w:rPr>
                <w:rFonts w:ascii="Simplified Arabic" w:hAnsi="Simplified Arabic" w:cs="Simplified Arabic"/>
                <w:b/>
                <w:bCs/>
                <w:sz w:val="32"/>
                <w:szCs w:val="32"/>
                <w:rtl/>
                <w:lang w:bidi="ar-IQ"/>
              </w:rPr>
              <w:t xml:space="preserve">الامتحان النهائي: النظري </w:t>
            </w:r>
            <w:r w:rsidR="00C72525">
              <w:rPr>
                <w:rFonts w:ascii="Simplified Arabic" w:hAnsi="Simplified Arabic" w:cs="Simplified Arabic"/>
                <w:b/>
                <w:bCs/>
                <w:sz w:val="32"/>
                <w:szCs w:val="32"/>
                <w:lang w:bidi="ar-IQ"/>
              </w:rPr>
              <w:t>60</w:t>
            </w:r>
            <w:r w:rsidRPr="0058346B">
              <w:rPr>
                <w:rFonts w:ascii="Simplified Arabic" w:hAnsi="Simplified Arabic" w:cs="Simplified Arabic"/>
                <w:b/>
                <w:bCs/>
                <w:sz w:val="32"/>
                <w:szCs w:val="32"/>
                <w:rtl/>
                <w:lang w:bidi="ar-IQ"/>
              </w:rPr>
              <w:t xml:space="preserve"> درجة </w:t>
            </w:r>
          </w:p>
        </w:tc>
      </w:tr>
      <w:tr w:rsidR="00F34A8B" w14:paraId="03694533" w14:textId="77777777" w:rsidTr="00F14CC2">
        <w:tc>
          <w:tcPr>
            <w:tcW w:w="10149" w:type="dxa"/>
            <w:shd w:val="clear" w:color="auto" w:fill="C1E4F5" w:themeFill="accent1" w:themeFillTint="33"/>
            <w:vAlign w:val="center"/>
          </w:tcPr>
          <w:p w14:paraId="799FD2DC" w14:textId="6D1FF480" w:rsidR="00F34A8B" w:rsidRPr="001548D3" w:rsidRDefault="00F34A8B" w:rsidP="00F34A8B">
            <w:pPr>
              <w:pStyle w:val="ListParagraph"/>
              <w:numPr>
                <w:ilvl w:val="0"/>
                <w:numId w:val="12"/>
              </w:numPr>
              <w:rPr>
                <w:sz w:val="32"/>
                <w:szCs w:val="32"/>
                <w:rtl/>
                <w:lang w:bidi="ar-IQ"/>
              </w:rPr>
            </w:pPr>
            <w:r>
              <w:rPr>
                <w:rFonts w:hint="cs"/>
                <w:sz w:val="32"/>
                <w:szCs w:val="32"/>
                <w:rtl/>
                <w:lang w:bidi="ar-IQ"/>
              </w:rPr>
              <w:lastRenderedPageBreak/>
              <w:t>مصادر التعلم والتدريس</w:t>
            </w:r>
          </w:p>
        </w:tc>
      </w:tr>
      <w:tr w:rsidR="00E522B7" w14:paraId="5063EBD3" w14:textId="77777777" w:rsidTr="00F14CC2">
        <w:tc>
          <w:tcPr>
            <w:tcW w:w="10149" w:type="dxa"/>
            <w:shd w:val="clear" w:color="auto" w:fill="C1E4F5" w:themeFill="accent1" w:themeFillTint="33"/>
            <w:vAlign w:val="center"/>
          </w:tcPr>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7"/>
              <w:gridCol w:w="5713"/>
            </w:tblGrid>
            <w:tr w:rsidR="00E522B7" w:rsidRPr="0023657D" w14:paraId="4C479BB4" w14:textId="77777777" w:rsidTr="00955E1C">
              <w:trPr>
                <w:trHeight w:val="477"/>
              </w:trPr>
              <w:tc>
                <w:tcPr>
                  <w:tcW w:w="9720" w:type="dxa"/>
                  <w:gridSpan w:val="2"/>
                  <w:shd w:val="clear" w:color="auto" w:fill="auto"/>
                </w:tcPr>
                <w:p w14:paraId="245AD91B" w14:textId="59F84CB2" w:rsidR="00E522B7" w:rsidRPr="0023657D" w:rsidRDefault="00E522B7" w:rsidP="00E522B7">
                  <w:pPr>
                    <w:shd w:val="clear" w:color="auto" w:fill="FFFFFF"/>
                    <w:tabs>
                      <w:tab w:val="left" w:pos="252"/>
                      <w:tab w:val="left" w:pos="432"/>
                    </w:tabs>
                    <w:autoSpaceDE w:val="0"/>
                    <w:autoSpaceDN w:val="0"/>
                    <w:adjustRightInd w:val="0"/>
                    <w:ind w:left="360"/>
                    <w:jc w:val="lowKashida"/>
                    <w:rPr>
                      <w:rFonts w:asciiTheme="majorBidi" w:eastAsia="Calibri" w:hAnsiTheme="majorBidi" w:cstheme="majorBidi"/>
                      <w:color w:val="000000"/>
                      <w:sz w:val="28"/>
                      <w:szCs w:val="28"/>
                      <w:lang w:bidi="ar-IQ"/>
                    </w:rPr>
                  </w:pPr>
                </w:p>
              </w:tc>
            </w:tr>
            <w:tr w:rsidR="00E522B7" w:rsidRPr="0023657D" w14:paraId="2A1A2D1A" w14:textId="77777777" w:rsidTr="00955E1C">
              <w:trPr>
                <w:trHeight w:val="570"/>
              </w:trPr>
              <w:tc>
                <w:tcPr>
                  <w:tcW w:w="4007" w:type="dxa"/>
                  <w:shd w:val="clear" w:color="auto" w:fill="auto"/>
                </w:tcPr>
                <w:p w14:paraId="722D1963" w14:textId="77777777" w:rsidR="00E522B7" w:rsidRPr="0023657D" w:rsidRDefault="00E522B7" w:rsidP="00E522B7">
                  <w:pPr>
                    <w:shd w:val="clear" w:color="auto" w:fill="FFFFFF"/>
                    <w:autoSpaceDE w:val="0"/>
                    <w:autoSpaceDN w:val="0"/>
                    <w:adjustRightInd w:val="0"/>
                    <w:jc w:val="lowKashida"/>
                    <w:rPr>
                      <w:rFonts w:asciiTheme="majorBidi" w:eastAsia="Calibri" w:hAnsiTheme="majorBidi" w:cstheme="majorBidi"/>
                      <w:color w:val="000000"/>
                      <w:sz w:val="28"/>
                      <w:szCs w:val="28"/>
                      <w:lang w:bidi="ar-IQ"/>
                    </w:rPr>
                  </w:pPr>
                  <w:r w:rsidRPr="0023657D">
                    <w:rPr>
                      <w:rFonts w:asciiTheme="majorBidi" w:eastAsia="Calibri" w:hAnsiTheme="majorBidi" w:cstheme="majorBidi"/>
                      <w:color w:val="000000"/>
                      <w:sz w:val="28"/>
                      <w:szCs w:val="28"/>
                      <w:rtl/>
                      <w:lang w:bidi="ar-IQ"/>
                    </w:rPr>
                    <w:t xml:space="preserve">1ـ الكتب المقررة المطلوبة </w:t>
                  </w:r>
                </w:p>
              </w:tc>
              <w:tc>
                <w:tcPr>
                  <w:tcW w:w="5713" w:type="dxa"/>
                  <w:shd w:val="clear" w:color="auto" w:fill="auto"/>
                </w:tcPr>
                <w:p w14:paraId="4733D25E" w14:textId="330E288B" w:rsidR="00E522B7" w:rsidRPr="0023657D" w:rsidRDefault="00E522B7" w:rsidP="00E522B7">
                  <w:pPr>
                    <w:shd w:val="clear" w:color="auto" w:fill="FFFFFF"/>
                    <w:autoSpaceDE w:val="0"/>
                    <w:autoSpaceDN w:val="0"/>
                    <w:adjustRightInd w:val="0"/>
                    <w:jc w:val="lowKashida"/>
                    <w:rPr>
                      <w:rFonts w:asciiTheme="majorBidi" w:eastAsia="Calibri" w:hAnsiTheme="majorBidi" w:cstheme="majorBidi"/>
                      <w:color w:val="000000"/>
                      <w:sz w:val="28"/>
                      <w:szCs w:val="28"/>
                      <w:lang w:bidi="ar-IQ"/>
                    </w:rPr>
                  </w:pPr>
                </w:p>
              </w:tc>
            </w:tr>
            <w:tr w:rsidR="00E522B7" w:rsidRPr="00FE2B72" w14:paraId="22002763" w14:textId="77777777" w:rsidTr="00955E1C">
              <w:trPr>
                <w:trHeight w:val="1005"/>
              </w:trPr>
              <w:tc>
                <w:tcPr>
                  <w:tcW w:w="4007" w:type="dxa"/>
                  <w:shd w:val="clear" w:color="auto" w:fill="auto"/>
                </w:tcPr>
                <w:p w14:paraId="494106D3"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FE2B72">
                    <w:rPr>
                      <w:rFonts w:ascii="Cambria" w:eastAsia="Calibri" w:hAnsi="Cambria" w:cs="Times New Roman" w:hint="cs"/>
                      <w:color w:val="000000"/>
                      <w:sz w:val="28"/>
                      <w:szCs w:val="28"/>
                      <w:rtl/>
                      <w:lang w:bidi="ar-IQ"/>
                    </w:rPr>
                    <w:t xml:space="preserve">2ـ المراجع الرئيسية </w:t>
                  </w:r>
                  <w:r>
                    <w:rPr>
                      <w:rFonts w:ascii="Cambria" w:eastAsia="Calibri" w:hAnsi="Cambria" w:cs="Times New Roman" w:hint="cs"/>
                      <w:color w:val="000000"/>
                      <w:sz w:val="28"/>
                      <w:szCs w:val="28"/>
                      <w:rtl/>
                      <w:lang w:bidi="ar-IQ"/>
                    </w:rPr>
                    <w:t xml:space="preserve">(المصادر) </w:t>
                  </w:r>
                </w:p>
              </w:tc>
              <w:tc>
                <w:tcPr>
                  <w:tcW w:w="5713" w:type="dxa"/>
                  <w:shd w:val="clear" w:color="auto" w:fill="auto"/>
                </w:tcPr>
                <w:p w14:paraId="1C7A7C52" w14:textId="3C4F51A6" w:rsidR="00E522B7" w:rsidRPr="005D5CC2" w:rsidRDefault="0012228D" w:rsidP="0012228D">
                  <w:pPr>
                    <w:shd w:val="clear" w:color="auto" w:fill="FFFFFF"/>
                    <w:tabs>
                      <w:tab w:val="left" w:pos="247"/>
                      <w:tab w:val="right" w:pos="5497"/>
                    </w:tabs>
                    <w:autoSpaceDE w:val="0"/>
                    <w:autoSpaceDN w:val="0"/>
                    <w:adjustRightInd w:val="0"/>
                    <w:rPr>
                      <w:rFonts w:eastAsia="Calibri" w:cs="Times New Roman"/>
                      <w:color w:val="000000"/>
                      <w:sz w:val="28"/>
                      <w:szCs w:val="28"/>
                    </w:rPr>
                  </w:pPr>
                  <w:r>
                    <w:rPr>
                      <w:rFonts w:eastAsia="Calibri" w:cs="Times New Roman"/>
                      <w:color w:val="000000"/>
                      <w:sz w:val="28"/>
                      <w:szCs w:val="28"/>
                      <w:rtl/>
                    </w:rPr>
                    <w:tab/>
                  </w:r>
                  <w:r>
                    <w:rPr>
                      <w:rFonts w:eastAsia="Calibri" w:cs="Times New Roman" w:hint="cs"/>
                      <w:color w:val="000000"/>
                      <w:sz w:val="28"/>
                      <w:szCs w:val="28"/>
                      <w:rtl/>
                    </w:rPr>
                    <w:t xml:space="preserve">الكتاب المساعد </w:t>
                  </w:r>
                  <w:r>
                    <w:rPr>
                      <w:rFonts w:eastAsia="Calibri" w:cs="Times New Roman"/>
                      <w:color w:val="000000"/>
                      <w:sz w:val="28"/>
                      <w:szCs w:val="28"/>
                      <w:rtl/>
                    </w:rPr>
                    <w:tab/>
                  </w:r>
                  <w:r>
                    <w:rPr>
                      <w:rFonts w:eastAsia="Calibri" w:cs="Times New Roman" w:hint="cs"/>
                      <w:color w:val="000000"/>
                      <w:sz w:val="28"/>
                      <w:szCs w:val="28"/>
                      <w:rtl/>
                    </w:rPr>
                    <w:t>الكتاب</w:t>
                  </w:r>
                </w:p>
              </w:tc>
            </w:tr>
            <w:tr w:rsidR="00E522B7" w:rsidRPr="00FE2B72" w14:paraId="084C7B85" w14:textId="77777777" w:rsidTr="00955E1C">
              <w:trPr>
                <w:trHeight w:val="1247"/>
              </w:trPr>
              <w:tc>
                <w:tcPr>
                  <w:tcW w:w="4007" w:type="dxa"/>
                  <w:shd w:val="clear" w:color="auto" w:fill="auto"/>
                </w:tcPr>
                <w:p w14:paraId="7AF3D362"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lang w:bidi="ar-IQ"/>
                    </w:rPr>
                  </w:pPr>
                  <w:r w:rsidRPr="00FE2B72">
                    <w:rPr>
                      <w:rFonts w:ascii="Cambria" w:eastAsia="Calibri" w:hAnsi="Cambria" w:cs="Times New Roman" w:hint="cs"/>
                      <w:color w:val="000000"/>
                      <w:sz w:val="28"/>
                      <w:szCs w:val="28"/>
                      <w:rtl/>
                      <w:lang w:bidi="ar-IQ"/>
                    </w:rPr>
                    <w:t xml:space="preserve">اـ الكتب والمراجع التي يوصى بها                </w:t>
                  </w:r>
                  <w:r w:rsidRPr="00FE2B72">
                    <w:rPr>
                      <w:rFonts w:ascii="Cambria" w:eastAsia="Calibri" w:hAnsi="Cambria" w:cs="Times New Roman"/>
                      <w:color w:val="000000"/>
                      <w:sz w:val="28"/>
                      <w:szCs w:val="28"/>
                      <w:rtl/>
                      <w:lang w:bidi="ar-IQ"/>
                    </w:rPr>
                    <w:t xml:space="preserve"> ( </w:t>
                  </w:r>
                  <w:r w:rsidRPr="00FE2B72">
                    <w:rPr>
                      <w:rFonts w:ascii="Cambria" w:eastAsia="Calibri" w:hAnsi="Cambria" w:cs="Times New Roman" w:hint="cs"/>
                      <w:color w:val="000000"/>
                      <w:sz w:val="28"/>
                      <w:szCs w:val="28"/>
                      <w:rtl/>
                      <w:lang w:bidi="ar-IQ"/>
                    </w:rPr>
                    <w:t xml:space="preserve">المجلات العلمية , التقارير ,.... </w:t>
                  </w:r>
                  <w:r w:rsidRPr="00FE2B72">
                    <w:rPr>
                      <w:rFonts w:ascii="Cambria" w:eastAsia="Calibri" w:hAnsi="Cambria" w:cs="Times New Roman"/>
                      <w:color w:val="000000"/>
                      <w:sz w:val="28"/>
                      <w:szCs w:val="28"/>
                      <w:rtl/>
                      <w:lang w:bidi="ar-IQ"/>
                    </w:rPr>
                    <w:t xml:space="preserve"> )</w:t>
                  </w:r>
                </w:p>
              </w:tc>
              <w:tc>
                <w:tcPr>
                  <w:tcW w:w="5713" w:type="dxa"/>
                  <w:shd w:val="clear" w:color="auto" w:fill="auto"/>
                </w:tcPr>
                <w:p w14:paraId="77014F4F" w14:textId="77777777" w:rsidR="00E522B7" w:rsidRPr="005D5CC2" w:rsidRDefault="00E522B7" w:rsidP="00E522B7">
                  <w:pPr>
                    <w:shd w:val="clear" w:color="auto" w:fill="FFFFFF"/>
                    <w:autoSpaceDE w:val="0"/>
                    <w:autoSpaceDN w:val="0"/>
                    <w:adjustRightInd w:val="0"/>
                    <w:jc w:val="lowKashida"/>
                    <w:rPr>
                      <w:rFonts w:eastAsia="Calibri" w:cs="Times New Roman"/>
                      <w:color w:val="000000"/>
                      <w:sz w:val="28"/>
                      <w:szCs w:val="28"/>
                      <w:lang w:bidi="ar-IQ"/>
                    </w:rPr>
                  </w:pPr>
                  <w:r w:rsidRPr="005D5CC2">
                    <w:rPr>
                      <w:rFonts w:eastAsia="Calibri" w:cs="Times New Roman"/>
                      <w:color w:val="000000"/>
                      <w:sz w:val="28"/>
                      <w:szCs w:val="28"/>
                      <w:rtl/>
                      <w:lang w:bidi="ar-IQ"/>
                    </w:rPr>
                    <w:t xml:space="preserve">المجلات العلمية </w:t>
                  </w:r>
                  <w:r>
                    <w:rPr>
                      <w:rFonts w:eastAsia="Calibri" w:cs="Times New Roman" w:hint="cs"/>
                      <w:color w:val="000000"/>
                      <w:sz w:val="28"/>
                      <w:szCs w:val="28"/>
                      <w:rtl/>
                      <w:lang w:bidi="ar-IQ"/>
                    </w:rPr>
                    <w:t>المتضمنة لهذه البرامج</w:t>
                  </w:r>
                </w:p>
              </w:tc>
            </w:tr>
            <w:tr w:rsidR="00E522B7" w:rsidRPr="00FE2B72" w14:paraId="3DD7A839" w14:textId="77777777" w:rsidTr="00955E1C">
              <w:trPr>
                <w:trHeight w:val="1247"/>
              </w:trPr>
              <w:tc>
                <w:tcPr>
                  <w:tcW w:w="4007" w:type="dxa"/>
                  <w:shd w:val="clear" w:color="auto" w:fill="auto"/>
                </w:tcPr>
                <w:p w14:paraId="792B4D7E"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lang w:bidi="ar-IQ"/>
                    </w:rPr>
                  </w:pPr>
                  <w:r w:rsidRPr="00FE2B72">
                    <w:rPr>
                      <w:rFonts w:ascii="Cambria" w:eastAsia="Calibri" w:hAnsi="Cambria" w:cs="Times New Roman" w:hint="cs"/>
                      <w:color w:val="000000"/>
                      <w:sz w:val="28"/>
                      <w:szCs w:val="28"/>
                      <w:rtl/>
                      <w:lang w:bidi="ar-IQ"/>
                    </w:rPr>
                    <w:t xml:space="preserve">ب ـ المراجع الالكترونية، مواقع الانترنيت </w:t>
                  </w:r>
                </w:p>
              </w:tc>
              <w:tc>
                <w:tcPr>
                  <w:tcW w:w="5713" w:type="dxa"/>
                  <w:shd w:val="clear" w:color="auto" w:fill="auto"/>
                </w:tcPr>
                <w:p w14:paraId="0D48D31D" w14:textId="77777777" w:rsidR="00E522B7" w:rsidRPr="00E65B8A" w:rsidRDefault="00E522B7" w:rsidP="00E522B7">
                  <w:pPr>
                    <w:shd w:val="clear" w:color="auto" w:fill="FFFFFF"/>
                    <w:autoSpaceDE w:val="0"/>
                    <w:autoSpaceDN w:val="0"/>
                    <w:adjustRightInd w:val="0"/>
                    <w:jc w:val="lowKashida"/>
                    <w:rPr>
                      <w:rFonts w:eastAsia="Calibri" w:cs="Times New Roman"/>
                      <w:color w:val="000000"/>
                      <w:sz w:val="28"/>
                      <w:szCs w:val="28"/>
                      <w:lang w:bidi="ar-IQ"/>
                    </w:rPr>
                  </w:pPr>
                  <w:r w:rsidRPr="00E65B8A">
                    <w:rPr>
                      <w:rFonts w:eastAsia="Calibri" w:cs="Times New Roman"/>
                      <w:color w:val="000000"/>
                      <w:sz w:val="28"/>
                      <w:szCs w:val="28"/>
                      <w:rtl/>
                    </w:rPr>
                    <w:t>المواقع الالكترونية المتخصصة</w:t>
                  </w:r>
                  <w:r>
                    <w:rPr>
                      <w:rFonts w:eastAsia="Calibri" w:cs="Times New Roman" w:hint="cs"/>
                      <w:color w:val="000000"/>
                      <w:sz w:val="28"/>
                      <w:szCs w:val="28"/>
                      <w:rtl/>
                    </w:rPr>
                    <w:t xml:space="preserve"> بالعمل بهذه البرامج</w:t>
                  </w:r>
                </w:p>
              </w:tc>
            </w:tr>
          </w:tbl>
          <w:p w14:paraId="155D5E63" w14:textId="77777777" w:rsidR="00E522B7" w:rsidRDefault="00E522B7" w:rsidP="00E522B7">
            <w:pPr>
              <w:shd w:val="clear" w:color="auto" w:fill="FFFFFF"/>
              <w:jc w:val="lowKashida"/>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E522B7" w:rsidRPr="00FE2B72" w14:paraId="63C9F575" w14:textId="77777777" w:rsidTr="00955E1C">
              <w:trPr>
                <w:trHeight w:val="419"/>
              </w:trPr>
              <w:tc>
                <w:tcPr>
                  <w:tcW w:w="9720" w:type="dxa"/>
                  <w:shd w:val="clear" w:color="auto" w:fill="auto"/>
                </w:tcPr>
                <w:p w14:paraId="39FAC0F9" w14:textId="77777777" w:rsidR="00E522B7" w:rsidRPr="00FE2B72" w:rsidRDefault="00E522B7" w:rsidP="00E522B7">
                  <w:pPr>
                    <w:shd w:val="clear" w:color="auto" w:fill="FFFFFF"/>
                    <w:tabs>
                      <w:tab w:val="left" w:pos="507"/>
                    </w:tabs>
                    <w:autoSpaceDE w:val="0"/>
                    <w:autoSpaceDN w:val="0"/>
                    <w:adjustRightInd w:val="0"/>
                    <w:ind w:left="360"/>
                    <w:jc w:val="lowKashida"/>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13.</w:t>
                  </w:r>
                  <w:r w:rsidRPr="00FE2B72">
                    <w:rPr>
                      <w:rFonts w:ascii="Cambria" w:eastAsia="Calibri" w:hAnsi="Cambria" w:cs="Times New Roman" w:hint="cs"/>
                      <w:color w:val="000000"/>
                      <w:sz w:val="28"/>
                      <w:szCs w:val="28"/>
                      <w:rtl/>
                      <w:lang w:bidi="ar-IQ"/>
                    </w:rPr>
                    <w:t xml:space="preserve">خطة تطوير المقرر الدراسي </w:t>
                  </w:r>
                </w:p>
              </w:tc>
            </w:tr>
            <w:tr w:rsidR="00E522B7" w:rsidRPr="00FE2B72" w14:paraId="36869E6D" w14:textId="77777777" w:rsidTr="00955E1C">
              <w:trPr>
                <w:trHeight w:val="495"/>
              </w:trPr>
              <w:tc>
                <w:tcPr>
                  <w:tcW w:w="9720" w:type="dxa"/>
                  <w:shd w:val="clear" w:color="auto" w:fill="auto"/>
                </w:tcPr>
                <w:p w14:paraId="55DA8403" w14:textId="7BF01BFB" w:rsidR="00E522B7" w:rsidRPr="00B003DF"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r w:rsidRPr="00B003DF">
                    <w:rPr>
                      <w:rFonts w:ascii="Cambria" w:eastAsia="Calibri" w:hAnsi="Cambria" w:cs="Times New Roman" w:hint="cs"/>
                      <w:color w:val="000000"/>
                      <w:sz w:val="28"/>
                      <w:szCs w:val="28"/>
                      <w:rtl/>
                      <w:lang w:bidi="ar-IQ"/>
                    </w:rPr>
                    <w:t xml:space="preserve"> </w:t>
                  </w:r>
                  <w:r w:rsidRPr="00B003DF">
                    <w:rPr>
                      <w:rFonts w:ascii="Cambria" w:eastAsia="Calibri" w:hAnsi="Cambria" w:cs="Times New Roman"/>
                      <w:color w:val="000000"/>
                      <w:sz w:val="28"/>
                      <w:szCs w:val="28"/>
                      <w:rtl/>
                      <w:lang w:bidi="ar-IQ"/>
                    </w:rPr>
                    <w:t xml:space="preserve"> </w:t>
                  </w:r>
                  <w:r w:rsidRPr="00B003DF">
                    <w:rPr>
                      <w:rFonts w:ascii="Cambria" w:eastAsia="Calibri" w:hAnsi="Cambria" w:cs="Times New Roman"/>
                      <w:color w:val="000000"/>
                      <w:sz w:val="28"/>
                      <w:szCs w:val="28"/>
                      <w:rtl/>
                    </w:rPr>
                    <w:t xml:space="preserve">اضافة مفردات للمناهج ضمن التطور الحاصل في </w:t>
                  </w:r>
                  <w:r w:rsidRPr="00B003DF">
                    <w:rPr>
                      <w:rFonts w:ascii="Cambria" w:eastAsia="Calibri" w:hAnsi="Cambria" w:cs="Times New Roman" w:hint="cs"/>
                      <w:color w:val="000000"/>
                      <w:sz w:val="28"/>
                      <w:szCs w:val="28"/>
                      <w:rtl/>
                    </w:rPr>
                    <w:t>ال</w:t>
                  </w:r>
                  <w:r w:rsidRPr="00B003DF">
                    <w:rPr>
                      <w:rFonts w:ascii="Cambria" w:eastAsia="Calibri" w:hAnsi="Cambria" w:cs="Times New Roman"/>
                      <w:color w:val="000000"/>
                      <w:sz w:val="28"/>
                      <w:szCs w:val="28"/>
                      <w:rtl/>
                    </w:rPr>
                    <w:t xml:space="preserve">مقرر وبنسبة </w:t>
                  </w:r>
                  <w:r w:rsidRPr="00B003DF">
                    <w:rPr>
                      <w:rFonts w:ascii="Cambria" w:eastAsia="Calibri" w:hAnsi="Cambria" w:cs="Times New Roman" w:hint="cs"/>
                      <w:color w:val="000000"/>
                      <w:sz w:val="28"/>
                      <w:szCs w:val="28"/>
                      <w:rtl/>
                    </w:rPr>
                    <w:t>لا تتجاوز</w:t>
                  </w:r>
                  <w:r w:rsidRPr="00B003DF">
                    <w:rPr>
                      <w:rFonts w:ascii="Cambria" w:eastAsia="Calibri" w:hAnsi="Cambria" w:cs="Times New Roman"/>
                      <w:color w:val="000000"/>
                      <w:sz w:val="28"/>
                      <w:szCs w:val="28"/>
                      <w:rtl/>
                    </w:rPr>
                    <w:t xml:space="preserve"> </w:t>
                  </w:r>
                  <w:r>
                    <w:rPr>
                      <w:rFonts w:ascii="Cambria" w:eastAsia="Calibri" w:hAnsi="Cambria" w:cs="Times New Roman" w:hint="cs"/>
                      <w:color w:val="000000"/>
                      <w:sz w:val="28"/>
                      <w:szCs w:val="28"/>
                      <w:rtl/>
                    </w:rPr>
                    <w:t>1</w:t>
                  </w:r>
                  <w:r w:rsidRPr="00B003DF">
                    <w:rPr>
                      <w:rFonts w:ascii="Cambria" w:eastAsia="Calibri" w:hAnsi="Cambria" w:cs="Times New Roman" w:hint="cs"/>
                      <w:color w:val="000000"/>
                      <w:sz w:val="28"/>
                      <w:szCs w:val="28"/>
                      <w:rtl/>
                    </w:rPr>
                    <w:t>5</w:t>
                  </w:r>
                  <w:r w:rsidRPr="00B003DF">
                    <w:rPr>
                      <w:rFonts w:ascii="Cambria" w:eastAsia="Calibri" w:hAnsi="Cambria" w:cs="Times New Roman"/>
                      <w:color w:val="000000"/>
                      <w:sz w:val="28"/>
                      <w:szCs w:val="28"/>
                      <w:rtl/>
                    </w:rPr>
                    <w:t>%</w:t>
                  </w:r>
                  <w:r w:rsidR="002C24A1">
                    <w:rPr>
                      <w:rFonts w:ascii="Cambria" w:eastAsia="Calibri" w:hAnsi="Cambria" w:cs="Times New Roman" w:hint="cs"/>
                      <w:color w:val="000000"/>
                      <w:sz w:val="28"/>
                      <w:szCs w:val="28"/>
                      <w:rtl/>
                    </w:rPr>
                    <w:t xml:space="preserve">  او اضافة معلمات جديدة   لما هو موجود فيها</w:t>
                  </w:r>
                </w:p>
                <w:p w14:paraId="3B074041"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p>
                <w:p w14:paraId="2038DD4D"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rtl/>
                      <w:lang w:bidi="ar-IQ"/>
                    </w:rPr>
                  </w:pPr>
                </w:p>
                <w:p w14:paraId="408E84BA" w14:textId="77777777" w:rsidR="00E522B7" w:rsidRPr="00FE2B72" w:rsidRDefault="00E522B7" w:rsidP="00E522B7">
                  <w:pPr>
                    <w:shd w:val="clear" w:color="auto" w:fill="FFFFFF"/>
                    <w:autoSpaceDE w:val="0"/>
                    <w:autoSpaceDN w:val="0"/>
                    <w:adjustRightInd w:val="0"/>
                    <w:jc w:val="lowKashida"/>
                    <w:rPr>
                      <w:rFonts w:ascii="Cambria" w:eastAsia="Calibri" w:hAnsi="Cambria" w:cs="Times New Roman"/>
                      <w:color w:val="000000"/>
                      <w:sz w:val="28"/>
                      <w:szCs w:val="28"/>
                      <w:lang w:bidi="ar-IQ"/>
                    </w:rPr>
                  </w:pPr>
                </w:p>
              </w:tc>
            </w:tr>
          </w:tbl>
          <w:p w14:paraId="263813FF" w14:textId="77777777" w:rsidR="00E522B7" w:rsidRDefault="00E522B7" w:rsidP="00E522B7">
            <w:pPr>
              <w:pStyle w:val="ListParagraph"/>
              <w:rPr>
                <w:sz w:val="32"/>
                <w:szCs w:val="32"/>
                <w:rtl/>
                <w:lang w:bidi="ar-IQ"/>
              </w:rPr>
            </w:pPr>
          </w:p>
        </w:tc>
      </w:tr>
    </w:tbl>
    <w:tbl>
      <w:tblPr>
        <w:tblStyle w:val="TableGrid"/>
        <w:tblpPr w:leftFromText="180" w:rightFromText="180" w:vertAnchor="text" w:horzAnchor="margin" w:tblpXSpec="center" w:tblpY="269"/>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3448"/>
        <w:gridCol w:w="742"/>
        <w:gridCol w:w="3647"/>
      </w:tblGrid>
      <w:tr w:rsidR="00907973" w14:paraId="48ED16D2" w14:textId="77777777" w:rsidTr="00907973">
        <w:tc>
          <w:tcPr>
            <w:tcW w:w="3448" w:type="dxa"/>
          </w:tcPr>
          <w:p w14:paraId="1258F623" w14:textId="77777777" w:rsidR="00907973" w:rsidRPr="008F6DFB" w:rsidRDefault="00907973" w:rsidP="00C115B5">
            <w:pPr>
              <w:jc w:val="both"/>
              <w:rPr>
                <w:sz w:val="32"/>
                <w:szCs w:val="32"/>
                <w:rtl/>
                <w:lang w:bidi="ar-IQ"/>
              </w:rPr>
            </w:pPr>
          </w:p>
        </w:tc>
        <w:tc>
          <w:tcPr>
            <w:tcW w:w="742" w:type="dxa"/>
            <w:vMerge w:val="restart"/>
            <w:vAlign w:val="center"/>
          </w:tcPr>
          <w:p w14:paraId="79E76744" w14:textId="77777777" w:rsidR="00907973" w:rsidRPr="00B76042" w:rsidRDefault="00907973" w:rsidP="00C115B5">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10</w:t>
            </w:r>
          </w:p>
        </w:tc>
        <w:tc>
          <w:tcPr>
            <w:tcW w:w="3647" w:type="dxa"/>
          </w:tcPr>
          <w:p w14:paraId="3D7191A4" w14:textId="77777777" w:rsidR="00907973" w:rsidRDefault="00907973" w:rsidP="00C115B5">
            <w:pPr>
              <w:jc w:val="both"/>
              <w:rPr>
                <w:sz w:val="32"/>
                <w:szCs w:val="32"/>
                <w:rtl/>
                <w:lang w:bidi="ar-IQ"/>
              </w:rPr>
            </w:pPr>
          </w:p>
        </w:tc>
      </w:tr>
      <w:tr w:rsidR="00907973" w14:paraId="5C3F8B57" w14:textId="77777777" w:rsidTr="00907973">
        <w:tc>
          <w:tcPr>
            <w:tcW w:w="3448" w:type="dxa"/>
          </w:tcPr>
          <w:p w14:paraId="4A9152C0" w14:textId="77777777" w:rsidR="00907973" w:rsidRDefault="00907973" w:rsidP="00C115B5">
            <w:pPr>
              <w:jc w:val="both"/>
              <w:rPr>
                <w:sz w:val="32"/>
                <w:szCs w:val="32"/>
                <w:rtl/>
                <w:lang w:bidi="ar-IQ"/>
              </w:rPr>
            </w:pPr>
          </w:p>
        </w:tc>
        <w:tc>
          <w:tcPr>
            <w:tcW w:w="742" w:type="dxa"/>
            <w:vMerge/>
          </w:tcPr>
          <w:p w14:paraId="44206F22" w14:textId="77777777" w:rsidR="00907973" w:rsidRDefault="00907973" w:rsidP="00C115B5">
            <w:pPr>
              <w:jc w:val="both"/>
              <w:rPr>
                <w:sz w:val="32"/>
                <w:szCs w:val="32"/>
                <w:rtl/>
                <w:lang w:bidi="ar-IQ"/>
              </w:rPr>
            </w:pPr>
          </w:p>
        </w:tc>
        <w:tc>
          <w:tcPr>
            <w:tcW w:w="3647" w:type="dxa"/>
          </w:tcPr>
          <w:p w14:paraId="2B544DF5" w14:textId="77777777" w:rsidR="00907973" w:rsidRDefault="00907973" w:rsidP="00C115B5">
            <w:pPr>
              <w:jc w:val="both"/>
              <w:rPr>
                <w:sz w:val="32"/>
                <w:szCs w:val="32"/>
                <w:rtl/>
                <w:lang w:bidi="ar-IQ"/>
              </w:rPr>
            </w:pPr>
          </w:p>
        </w:tc>
      </w:tr>
    </w:tbl>
    <w:p w14:paraId="796210C2" w14:textId="77777777" w:rsidR="002C7A82" w:rsidRDefault="002C7A82" w:rsidP="000D35AA">
      <w:pPr>
        <w:spacing w:after="0"/>
        <w:rPr>
          <w:sz w:val="32"/>
          <w:szCs w:val="32"/>
          <w:rtl/>
          <w:lang w:bidi="ar-IQ"/>
        </w:rPr>
      </w:pPr>
    </w:p>
    <w:p w14:paraId="7AD4668B" w14:textId="77777777" w:rsidR="00907973" w:rsidRDefault="00907973" w:rsidP="009F415F">
      <w:pPr>
        <w:spacing w:after="0"/>
        <w:jc w:val="center"/>
        <w:rPr>
          <w:sz w:val="32"/>
          <w:szCs w:val="32"/>
          <w:u w:val="single"/>
          <w:rtl/>
          <w:lang w:bidi="ar-IQ"/>
        </w:rPr>
      </w:pPr>
    </w:p>
    <w:sectPr w:rsidR="00907973" w:rsidSect="000D35AA">
      <w:type w:val="evenPage"/>
      <w:pgSz w:w="11906" w:h="16838"/>
      <w:pgMar w:top="851" w:right="1133" w:bottom="567"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68A9"/>
    <w:multiLevelType w:val="hybridMultilevel"/>
    <w:tmpl w:val="B718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56678"/>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B45E44"/>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011DFF"/>
    <w:multiLevelType w:val="hybridMultilevel"/>
    <w:tmpl w:val="41AA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95AA7"/>
    <w:multiLevelType w:val="hybridMultilevel"/>
    <w:tmpl w:val="20187A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461E9B"/>
    <w:multiLevelType w:val="hybridMultilevel"/>
    <w:tmpl w:val="433A6420"/>
    <w:lvl w:ilvl="0" w:tplc="1702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7FB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5B2503"/>
    <w:multiLevelType w:val="hybridMultilevel"/>
    <w:tmpl w:val="3A46E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A21DB3"/>
    <w:multiLevelType w:val="hybridMultilevel"/>
    <w:tmpl w:val="B9881462"/>
    <w:lvl w:ilvl="0" w:tplc="7642269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423E0E8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0F624C"/>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5F7F0D"/>
    <w:multiLevelType w:val="hybridMultilevel"/>
    <w:tmpl w:val="B3E86F7A"/>
    <w:lvl w:ilvl="0" w:tplc="8A6CC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072A7"/>
    <w:multiLevelType w:val="hybridMultilevel"/>
    <w:tmpl w:val="94AAE2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174EBF"/>
    <w:multiLevelType w:val="hybridMultilevel"/>
    <w:tmpl w:val="7A5C86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4A238A"/>
    <w:multiLevelType w:val="hybridMultilevel"/>
    <w:tmpl w:val="4DEE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544EA"/>
    <w:multiLevelType w:val="hybridMultilevel"/>
    <w:tmpl w:val="23782A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022BB5"/>
    <w:multiLevelType w:val="hybridMultilevel"/>
    <w:tmpl w:val="C358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24D01"/>
    <w:multiLevelType w:val="hybridMultilevel"/>
    <w:tmpl w:val="C7163A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D2048C"/>
    <w:multiLevelType w:val="hybridMultilevel"/>
    <w:tmpl w:val="0A78E3A8"/>
    <w:lvl w:ilvl="0" w:tplc="1F94E658">
      <w:numFmt w:val="bullet"/>
      <w:lvlText w:val="-"/>
      <w:lvlJc w:val="left"/>
      <w:pPr>
        <w:ind w:left="1800" w:hanging="360"/>
      </w:pPr>
      <w:rPr>
        <w:rFonts w:hint="default"/>
        <w:sz w:val="24"/>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6D84502"/>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1F7F88"/>
    <w:multiLevelType w:val="hybridMultilevel"/>
    <w:tmpl w:val="EF9A8244"/>
    <w:lvl w:ilvl="0" w:tplc="7682D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436A9F"/>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1C7E98"/>
    <w:multiLevelType w:val="hybridMultilevel"/>
    <w:tmpl w:val="3BC69B12"/>
    <w:lvl w:ilvl="0" w:tplc="8D0EFEF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C4CF5"/>
    <w:multiLevelType w:val="hybridMultilevel"/>
    <w:tmpl w:val="2EC836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2"/>
  </w:num>
  <w:num w:numId="4">
    <w:abstractNumId w:val="9"/>
  </w:num>
  <w:num w:numId="5">
    <w:abstractNumId w:val="19"/>
  </w:num>
  <w:num w:numId="6">
    <w:abstractNumId w:val="2"/>
  </w:num>
  <w:num w:numId="7">
    <w:abstractNumId w:val="10"/>
  </w:num>
  <w:num w:numId="8">
    <w:abstractNumId w:val="20"/>
  </w:num>
  <w:num w:numId="9">
    <w:abstractNumId w:val="5"/>
  </w:num>
  <w:num w:numId="10">
    <w:abstractNumId w:val="21"/>
  </w:num>
  <w:num w:numId="11">
    <w:abstractNumId w:val="1"/>
  </w:num>
  <w:num w:numId="12">
    <w:abstractNumId w:val="11"/>
  </w:num>
  <w:num w:numId="13">
    <w:abstractNumId w:val="16"/>
  </w:num>
  <w:num w:numId="14">
    <w:abstractNumId w:val="8"/>
  </w:num>
  <w:num w:numId="15">
    <w:abstractNumId w:val="12"/>
  </w:num>
  <w:num w:numId="16">
    <w:abstractNumId w:val="7"/>
  </w:num>
  <w:num w:numId="17">
    <w:abstractNumId w:val="4"/>
  </w:num>
  <w:num w:numId="18">
    <w:abstractNumId w:val="23"/>
  </w:num>
  <w:num w:numId="19">
    <w:abstractNumId w:val="13"/>
  </w:num>
  <w:num w:numId="20">
    <w:abstractNumId w:val="15"/>
  </w:num>
  <w:num w:numId="21">
    <w:abstractNumId w:val="17"/>
  </w:num>
  <w:num w:numId="22">
    <w:abstractNumId w:val="0"/>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9B"/>
    <w:rsid w:val="0000208E"/>
    <w:rsid w:val="00003FD6"/>
    <w:rsid w:val="000121E2"/>
    <w:rsid w:val="00013BBC"/>
    <w:rsid w:val="0002729A"/>
    <w:rsid w:val="00047187"/>
    <w:rsid w:val="00057B28"/>
    <w:rsid w:val="0006168F"/>
    <w:rsid w:val="00086B28"/>
    <w:rsid w:val="00086CC0"/>
    <w:rsid w:val="00091981"/>
    <w:rsid w:val="000A60B0"/>
    <w:rsid w:val="000B3D3C"/>
    <w:rsid w:val="000C0D3C"/>
    <w:rsid w:val="000C54C7"/>
    <w:rsid w:val="000D35AA"/>
    <w:rsid w:val="000D5295"/>
    <w:rsid w:val="000F2A2E"/>
    <w:rsid w:val="000F6469"/>
    <w:rsid w:val="00110491"/>
    <w:rsid w:val="0012020F"/>
    <w:rsid w:val="00120216"/>
    <w:rsid w:val="00121DF0"/>
    <w:rsid w:val="0012228D"/>
    <w:rsid w:val="0013050A"/>
    <w:rsid w:val="00131CA9"/>
    <w:rsid w:val="00136105"/>
    <w:rsid w:val="001418CB"/>
    <w:rsid w:val="0015269B"/>
    <w:rsid w:val="001548D3"/>
    <w:rsid w:val="001557E7"/>
    <w:rsid w:val="00155DF6"/>
    <w:rsid w:val="00156308"/>
    <w:rsid w:val="00176685"/>
    <w:rsid w:val="00190FD7"/>
    <w:rsid w:val="001A636E"/>
    <w:rsid w:val="001B3298"/>
    <w:rsid w:val="001B626A"/>
    <w:rsid w:val="001D0146"/>
    <w:rsid w:val="001D34FD"/>
    <w:rsid w:val="001F504D"/>
    <w:rsid w:val="001F564B"/>
    <w:rsid w:val="00207DD2"/>
    <w:rsid w:val="00215EAB"/>
    <w:rsid w:val="0021644A"/>
    <w:rsid w:val="0023016A"/>
    <w:rsid w:val="00230279"/>
    <w:rsid w:val="00240659"/>
    <w:rsid w:val="00284038"/>
    <w:rsid w:val="002A365B"/>
    <w:rsid w:val="002A4766"/>
    <w:rsid w:val="002C24A1"/>
    <w:rsid w:val="002C290E"/>
    <w:rsid w:val="002C2D9B"/>
    <w:rsid w:val="002C5AE8"/>
    <w:rsid w:val="002C7A82"/>
    <w:rsid w:val="002D208E"/>
    <w:rsid w:val="002E27A1"/>
    <w:rsid w:val="002E3C94"/>
    <w:rsid w:val="002F4FCD"/>
    <w:rsid w:val="003039EA"/>
    <w:rsid w:val="00314D37"/>
    <w:rsid w:val="00317A40"/>
    <w:rsid w:val="003308D8"/>
    <w:rsid w:val="0033352A"/>
    <w:rsid w:val="003340E2"/>
    <w:rsid w:val="00360BF3"/>
    <w:rsid w:val="003621CB"/>
    <w:rsid w:val="003835C3"/>
    <w:rsid w:val="00386FF7"/>
    <w:rsid w:val="00387BCC"/>
    <w:rsid w:val="00396A22"/>
    <w:rsid w:val="003A6BD2"/>
    <w:rsid w:val="003B7167"/>
    <w:rsid w:val="003C29A0"/>
    <w:rsid w:val="003C3910"/>
    <w:rsid w:val="003D35B2"/>
    <w:rsid w:val="003F35DA"/>
    <w:rsid w:val="0040406A"/>
    <w:rsid w:val="004126E6"/>
    <w:rsid w:val="00431011"/>
    <w:rsid w:val="00433DCF"/>
    <w:rsid w:val="0044140D"/>
    <w:rsid w:val="00450DAB"/>
    <w:rsid w:val="004541BD"/>
    <w:rsid w:val="00457707"/>
    <w:rsid w:val="00463CEB"/>
    <w:rsid w:val="00466B21"/>
    <w:rsid w:val="00482E33"/>
    <w:rsid w:val="0048712B"/>
    <w:rsid w:val="004A0A55"/>
    <w:rsid w:val="004A183C"/>
    <w:rsid w:val="004A1B87"/>
    <w:rsid w:val="004B221A"/>
    <w:rsid w:val="004C20F6"/>
    <w:rsid w:val="004C531E"/>
    <w:rsid w:val="005248DF"/>
    <w:rsid w:val="005332B1"/>
    <w:rsid w:val="00554E54"/>
    <w:rsid w:val="00555C98"/>
    <w:rsid w:val="005601E2"/>
    <w:rsid w:val="00567417"/>
    <w:rsid w:val="00575395"/>
    <w:rsid w:val="00582118"/>
    <w:rsid w:val="0058346B"/>
    <w:rsid w:val="005849FD"/>
    <w:rsid w:val="005861EF"/>
    <w:rsid w:val="005936B3"/>
    <w:rsid w:val="00595BD8"/>
    <w:rsid w:val="005B48BB"/>
    <w:rsid w:val="005C0184"/>
    <w:rsid w:val="005C0C45"/>
    <w:rsid w:val="005C5A35"/>
    <w:rsid w:val="005D0DD2"/>
    <w:rsid w:val="005E7504"/>
    <w:rsid w:val="006026A8"/>
    <w:rsid w:val="00607BC2"/>
    <w:rsid w:val="00626376"/>
    <w:rsid w:val="00634450"/>
    <w:rsid w:val="00641D9E"/>
    <w:rsid w:val="00643233"/>
    <w:rsid w:val="00652046"/>
    <w:rsid w:val="00656999"/>
    <w:rsid w:val="00661318"/>
    <w:rsid w:val="00672948"/>
    <w:rsid w:val="00697268"/>
    <w:rsid w:val="006A1F6E"/>
    <w:rsid w:val="006B4073"/>
    <w:rsid w:val="006C08AE"/>
    <w:rsid w:val="006D1357"/>
    <w:rsid w:val="006D337D"/>
    <w:rsid w:val="006D7701"/>
    <w:rsid w:val="006E6C99"/>
    <w:rsid w:val="006F3CBB"/>
    <w:rsid w:val="006F5655"/>
    <w:rsid w:val="00707B08"/>
    <w:rsid w:val="0072324B"/>
    <w:rsid w:val="00724407"/>
    <w:rsid w:val="007305CC"/>
    <w:rsid w:val="007448EA"/>
    <w:rsid w:val="007469E5"/>
    <w:rsid w:val="00750CEE"/>
    <w:rsid w:val="007559D2"/>
    <w:rsid w:val="00755A6B"/>
    <w:rsid w:val="007608AF"/>
    <w:rsid w:val="00761A24"/>
    <w:rsid w:val="00764864"/>
    <w:rsid w:val="00771717"/>
    <w:rsid w:val="007752BD"/>
    <w:rsid w:val="00790312"/>
    <w:rsid w:val="00794471"/>
    <w:rsid w:val="00795941"/>
    <w:rsid w:val="007A3465"/>
    <w:rsid w:val="007A4CE1"/>
    <w:rsid w:val="007B150E"/>
    <w:rsid w:val="007B6FF5"/>
    <w:rsid w:val="007D761B"/>
    <w:rsid w:val="007E2F4D"/>
    <w:rsid w:val="008067AE"/>
    <w:rsid w:val="00817185"/>
    <w:rsid w:val="0083795E"/>
    <w:rsid w:val="00837F53"/>
    <w:rsid w:val="0084165F"/>
    <w:rsid w:val="008474EE"/>
    <w:rsid w:val="00852EAF"/>
    <w:rsid w:val="00856B14"/>
    <w:rsid w:val="008A360A"/>
    <w:rsid w:val="008C5537"/>
    <w:rsid w:val="008E4E6E"/>
    <w:rsid w:val="008E50F2"/>
    <w:rsid w:val="008E6EDC"/>
    <w:rsid w:val="008F0B95"/>
    <w:rsid w:val="008F1032"/>
    <w:rsid w:val="008F6DFB"/>
    <w:rsid w:val="00907973"/>
    <w:rsid w:val="00907E33"/>
    <w:rsid w:val="009173F7"/>
    <w:rsid w:val="00927510"/>
    <w:rsid w:val="009459A1"/>
    <w:rsid w:val="00946F95"/>
    <w:rsid w:val="00950392"/>
    <w:rsid w:val="00962D37"/>
    <w:rsid w:val="00963BDD"/>
    <w:rsid w:val="009708F2"/>
    <w:rsid w:val="00981BFF"/>
    <w:rsid w:val="00981F33"/>
    <w:rsid w:val="00996210"/>
    <w:rsid w:val="00997301"/>
    <w:rsid w:val="009A01A3"/>
    <w:rsid w:val="009A0FEF"/>
    <w:rsid w:val="009A1CC7"/>
    <w:rsid w:val="009B4B72"/>
    <w:rsid w:val="009C4AE3"/>
    <w:rsid w:val="009D58CA"/>
    <w:rsid w:val="009F415F"/>
    <w:rsid w:val="00A108A6"/>
    <w:rsid w:val="00A20C0A"/>
    <w:rsid w:val="00A4634D"/>
    <w:rsid w:val="00A5371D"/>
    <w:rsid w:val="00A53D7A"/>
    <w:rsid w:val="00A556AD"/>
    <w:rsid w:val="00A57D96"/>
    <w:rsid w:val="00A61602"/>
    <w:rsid w:val="00A75A03"/>
    <w:rsid w:val="00A77C40"/>
    <w:rsid w:val="00A81CCE"/>
    <w:rsid w:val="00A92740"/>
    <w:rsid w:val="00A97366"/>
    <w:rsid w:val="00A978BD"/>
    <w:rsid w:val="00AA1098"/>
    <w:rsid w:val="00AA601B"/>
    <w:rsid w:val="00AB0609"/>
    <w:rsid w:val="00AB4133"/>
    <w:rsid w:val="00AC0259"/>
    <w:rsid w:val="00AC408D"/>
    <w:rsid w:val="00AC6A73"/>
    <w:rsid w:val="00AD218D"/>
    <w:rsid w:val="00AD2B91"/>
    <w:rsid w:val="00B04771"/>
    <w:rsid w:val="00B06051"/>
    <w:rsid w:val="00B21F7A"/>
    <w:rsid w:val="00B2394C"/>
    <w:rsid w:val="00B244B6"/>
    <w:rsid w:val="00B33A9D"/>
    <w:rsid w:val="00B33FE4"/>
    <w:rsid w:val="00B40A5C"/>
    <w:rsid w:val="00B5206B"/>
    <w:rsid w:val="00B54080"/>
    <w:rsid w:val="00B601DC"/>
    <w:rsid w:val="00B65700"/>
    <w:rsid w:val="00B664B8"/>
    <w:rsid w:val="00B7267E"/>
    <w:rsid w:val="00B7454E"/>
    <w:rsid w:val="00B76042"/>
    <w:rsid w:val="00B76806"/>
    <w:rsid w:val="00B81898"/>
    <w:rsid w:val="00B82328"/>
    <w:rsid w:val="00B83AFD"/>
    <w:rsid w:val="00BB27CA"/>
    <w:rsid w:val="00BB30FE"/>
    <w:rsid w:val="00BC5CA9"/>
    <w:rsid w:val="00BC6158"/>
    <w:rsid w:val="00BD6673"/>
    <w:rsid w:val="00BD6C1A"/>
    <w:rsid w:val="00BE0F3F"/>
    <w:rsid w:val="00C042E3"/>
    <w:rsid w:val="00C10916"/>
    <w:rsid w:val="00C115B5"/>
    <w:rsid w:val="00C11AF9"/>
    <w:rsid w:val="00C11C61"/>
    <w:rsid w:val="00C20387"/>
    <w:rsid w:val="00C22A4A"/>
    <w:rsid w:val="00C246DF"/>
    <w:rsid w:val="00C25400"/>
    <w:rsid w:val="00C52DE8"/>
    <w:rsid w:val="00C64A5F"/>
    <w:rsid w:val="00C71DC0"/>
    <w:rsid w:val="00C72525"/>
    <w:rsid w:val="00C81FCD"/>
    <w:rsid w:val="00C8216A"/>
    <w:rsid w:val="00C8787F"/>
    <w:rsid w:val="00C878AA"/>
    <w:rsid w:val="00C92387"/>
    <w:rsid w:val="00C93522"/>
    <w:rsid w:val="00C94836"/>
    <w:rsid w:val="00CA2211"/>
    <w:rsid w:val="00CA6208"/>
    <w:rsid w:val="00CB28D0"/>
    <w:rsid w:val="00CC670C"/>
    <w:rsid w:val="00CE6447"/>
    <w:rsid w:val="00D06A89"/>
    <w:rsid w:val="00D17C11"/>
    <w:rsid w:val="00D33E44"/>
    <w:rsid w:val="00D358BD"/>
    <w:rsid w:val="00D422E8"/>
    <w:rsid w:val="00D51052"/>
    <w:rsid w:val="00D54F60"/>
    <w:rsid w:val="00D56866"/>
    <w:rsid w:val="00D61FB5"/>
    <w:rsid w:val="00D768B8"/>
    <w:rsid w:val="00D95FB8"/>
    <w:rsid w:val="00DA369F"/>
    <w:rsid w:val="00DB0D06"/>
    <w:rsid w:val="00DB7653"/>
    <w:rsid w:val="00DB7ABC"/>
    <w:rsid w:val="00DC2EBA"/>
    <w:rsid w:val="00DC3EB9"/>
    <w:rsid w:val="00DD5874"/>
    <w:rsid w:val="00DD631C"/>
    <w:rsid w:val="00DD75C6"/>
    <w:rsid w:val="00DE3E2F"/>
    <w:rsid w:val="00DE47A8"/>
    <w:rsid w:val="00DE4DF4"/>
    <w:rsid w:val="00E04633"/>
    <w:rsid w:val="00E13B04"/>
    <w:rsid w:val="00E522B7"/>
    <w:rsid w:val="00E62990"/>
    <w:rsid w:val="00E67BE0"/>
    <w:rsid w:val="00E92DE2"/>
    <w:rsid w:val="00EB269C"/>
    <w:rsid w:val="00EB4818"/>
    <w:rsid w:val="00EB621D"/>
    <w:rsid w:val="00EE03AD"/>
    <w:rsid w:val="00EF38EF"/>
    <w:rsid w:val="00EF5C9C"/>
    <w:rsid w:val="00F02218"/>
    <w:rsid w:val="00F02DAD"/>
    <w:rsid w:val="00F13880"/>
    <w:rsid w:val="00F14A8E"/>
    <w:rsid w:val="00F14CC2"/>
    <w:rsid w:val="00F242A4"/>
    <w:rsid w:val="00F3073E"/>
    <w:rsid w:val="00F309C1"/>
    <w:rsid w:val="00F34A8B"/>
    <w:rsid w:val="00F53BDA"/>
    <w:rsid w:val="00F60CC5"/>
    <w:rsid w:val="00FA03E2"/>
    <w:rsid w:val="00FC04B1"/>
    <w:rsid w:val="00FC4355"/>
    <w:rsid w:val="00FD07A7"/>
    <w:rsid w:val="00FD2A27"/>
    <w:rsid w:val="00FF14B1"/>
    <w:rsid w:val="00FF5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A0AE"/>
  <w15:chartTrackingRefBased/>
  <w15:docId w15:val="{377B907B-DED7-4B57-ABE5-BDEABEBC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D9B"/>
    <w:rPr>
      <w:rFonts w:eastAsiaTheme="majorEastAsia" w:cstheme="majorBidi"/>
      <w:color w:val="272727" w:themeColor="text1" w:themeTint="D8"/>
    </w:rPr>
  </w:style>
  <w:style w:type="paragraph" w:styleId="Title">
    <w:name w:val="Title"/>
    <w:basedOn w:val="Normal"/>
    <w:next w:val="Normal"/>
    <w:link w:val="Title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D9B"/>
    <w:pPr>
      <w:spacing w:before="160"/>
      <w:jc w:val="center"/>
    </w:pPr>
    <w:rPr>
      <w:i/>
      <w:iCs/>
      <w:color w:val="404040" w:themeColor="text1" w:themeTint="BF"/>
    </w:rPr>
  </w:style>
  <w:style w:type="character" w:customStyle="1" w:styleId="QuoteChar">
    <w:name w:val="Quote Char"/>
    <w:basedOn w:val="DefaultParagraphFont"/>
    <w:link w:val="Quote"/>
    <w:uiPriority w:val="29"/>
    <w:rsid w:val="002C2D9B"/>
    <w:rPr>
      <w:i/>
      <w:iCs/>
      <w:color w:val="404040" w:themeColor="text1" w:themeTint="BF"/>
    </w:rPr>
  </w:style>
  <w:style w:type="paragraph" w:styleId="ListParagraph">
    <w:name w:val="List Paragraph"/>
    <w:basedOn w:val="Normal"/>
    <w:uiPriority w:val="34"/>
    <w:qFormat/>
    <w:rsid w:val="002C2D9B"/>
    <w:pPr>
      <w:ind w:left="720"/>
      <w:contextualSpacing/>
    </w:pPr>
  </w:style>
  <w:style w:type="character" w:styleId="IntenseEmphasis">
    <w:name w:val="Intense Emphasis"/>
    <w:basedOn w:val="DefaultParagraphFont"/>
    <w:uiPriority w:val="21"/>
    <w:qFormat/>
    <w:rsid w:val="002C2D9B"/>
    <w:rPr>
      <w:i/>
      <w:iCs/>
      <w:color w:val="0F4761" w:themeColor="accent1" w:themeShade="BF"/>
    </w:rPr>
  </w:style>
  <w:style w:type="paragraph" w:styleId="IntenseQuote">
    <w:name w:val="Intense Quote"/>
    <w:basedOn w:val="Normal"/>
    <w:next w:val="Normal"/>
    <w:link w:val="IntenseQuoteChar"/>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D9B"/>
    <w:rPr>
      <w:i/>
      <w:iCs/>
      <w:color w:val="0F4761" w:themeColor="accent1" w:themeShade="BF"/>
    </w:rPr>
  </w:style>
  <w:style w:type="character" w:styleId="IntenseReference">
    <w:name w:val="Intense Reference"/>
    <w:basedOn w:val="DefaultParagraphFont"/>
    <w:uiPriority w:val="32"/>
    <w:qFormat/>
    <w:rsid w:val="002C2D9B"/>
    <w:rPr>
      <w:b/>
      <w:bCs/>
      <w:smallCaps/>
      <w:color w:val="0F4761" w:themeColor="accent1" w:themeShade="BF"/>
      <w:spacing w:val="5"/>
    </w:rPr>
  </w:style>
  <w:style w:type="table" w:styleId="TableGrid">
    <w:name w:val="Table Grid"/>
    <w:basedOn w:val="TableNormal"/>
    <w:uiPriority w:val="39"/>
    <w:rsid w:val="00155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5B5"/>
    <w:rPr>
      <w:color w:val="467886" w:themeColor="hyperlink"/>
      <w:u w:val="single"/>
    </w:rPr>
  </w:style>
  <w:style w:type="character" w:customStyle="1" w:styleId="rynqvb">
    <w:name w:val="rynqvb"/>
    <w:basedOn w:val="DefaultParagraphFont"/>
    <w:rsid w:val="003C29A0"/>
  </w:style>
  <w:style w:type="character" w:customStyle="1" w:styleId="UnresolvedMention">
    <w:name w:val="Unresolved Mention"/>
    <w:basedOn w:val="DefaultParagraphFont"/>
    <w:uiPriority w:val="99"/>
    <w:semiHidden/>
    <w:unhideWhenUsed/>
    <w:rsid w:val="00BB30FE"/>
    <w:rPr>
      <w:color w:val="605E5C"/>
      <w:shd w:val="clear" w:color="auto" w:fill="E1DFDD"/>
    </w:rPr>
  </w:style>
  <w:style w:type="table" w:styleId="GridTable4-Accent4">
    <w:name w:val="Grid Table 4 Accent 4"/>
    <w:basedOn w:val="TableNormal"/>
    <w:uiPriority w:val="49"/>
    <w:rsid w:val="00F34A8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1">
    <w:name w:val="Table Grid1"/>
    <w:basedOn w:val="TableNormal"/>
    <w:next w:val="TableGrid"/>
    <w:uiPriority w:val="39"/>
    <w:rsid w:val="00E522B7"/>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280B-A673-4105-9FE1-5DCA4E6D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463</Words>
  <Characters>2642</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suhir basheer</dc:creator>
  <cp:keywords/>
  <dc:description/>
  <cp:lastModifiedBy>hp</cp:lastModifiedBy>
  <cp:revision>4</cp:revision>
  <cp:lastPrinted>2025-11-10T10:16:00Z</cp:lastPrinted>
  <dcterms:created xsi:type="dcterms:W3CDTF">2025-12-06T08:12:00Z</dcterms:created>
  <dcterms:modified xsi:type="dcterms:W3CDTF">2025-12-07T09:01:00Z</dcterms:modified>
</cp:coreProperties>
</file>