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53"/>
        <w:gridCol w:w="656"/>
        <w:gridCol w:w="2410"/>
        <w:gridCol w:w="1276"/>
        <w:gridCol w:w="1310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2744F0">
        <w:trPr>
          <w:trHeight w:val="444"/>
        </w:trPr>
        <w:tc>
          <w:tcPr>
            <w:tcW w:w="9543" w:type="dxa"/>
            <w:gridSpan w:val="8"/>
          </w:tcPr>
          <w:p w14:paraId="2B00DA0B" w14:textId="7D7CF806" w:rsidR="00C36E64" w:rsidRPr="002744F0" w:rsidRDefault="0073549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35496">
              <w:rPr>
                <w:rFonts w:eastAsia="Calibri" w:cs="Times New Roman"/>
                <w:b/>
                <w:bCs/>
                <w:sz w:val="28"/>
                <w:szCs w:val="28"/>
              </w:rPr>
              <w:t>Fundamentals of Static and Dynamic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766EF6">
        <w:trPr>
          <w:trHeight w:val="438"/>
        </w:trPr>
        <w:tc>
          <w:tcPr>
            <w:tcW w:w="9543" w:type="dxa"/>
            <w:gridSpan w:val="8"/>
            <w:vAlign w:val="center"/>
          </w:tcPr>
          <w:p w14:paraId="232B5A42" w14:textId="1C6C7FFA" w:rsidR="00C36E64" w:rsidRPr="00B80B61" w:rsidRDefault="0073549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735496">
              <w:rPr>
                <w:sz w:val="28"/>
                <w:szCs w:val="28"/>
                <w:lang w:bidi="ar-IQ"/>
              </w:rPr>
              <w:t>CIV1</w:t>
            </w:r>
            <w:r w:rsidR="00A77D59">
              <w:rPr>
                <w:sz w:val="28"/>
                <w:szCs w:val="28"/>
                <w:lang w:bidi="ar-IQ"/>
              </w:rPr>
              <w:t>2</w:t>
            </w:r>
            <w:r w:rsidRPr="00735496">
              <w:rPr>
                <w:sz w:val="28"/>
                <w:szCs w:val="28"/>
                <w:lang w:bidi="ar-IQ"/>
              </w:rPr>
              <w:t>2</w:t>
            </w:r>
            <w:r w:rsidR="00A77D59">
              <w:rPr>
                <w:sz w:val="28"/>
                <w:szCs w:val="28"/>
                <w:lang w:bidi="ar-IQ"/>
              </w:rPr>
              <w:t>0</w:t>
            </w:r>
            <w:r w:rsidRPr="00735496">
              <w:rPr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75109EE1" w:rsidR="00C36E64" w:rsidRPr="006D6AB4" w:rsidRDefault="0073549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735496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2nd / First 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1C4CA05C" w:rsidR="00C36E64" w:rsidRPr="00C07FAE" w:rsidRDefault="006D6AB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6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6D6AB4">
        <w:trPr>
          <w:trHeight w:val="419"/>
        </w:trPr>
        <w:tc>
          <w:tcPr>
            <w:tcW w:w="9543" w:type="dxa"/>
            <w:gridSpan w:val="8"/>
          </w:tcPr>
          <w:p w14:paraId="7C5331D8" w14:textId="7B86D266" w:rsidR="00C36E64" w:rsidRPr="00C07FAE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73549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hours,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B04482">
        <w:trPr>
          <w:trHeight w:val="1504"/>
        </w:trPr>
        <w:tc>
          <w:tcPr>
            <w:tcW w:w="9543" w:type="dxa"/>
            <w:gridSpan w:val="8"/>
          </w:tcPr>
          <w:p w14:paraId="7D249079" w14:textId="4ED052DF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73549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60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44E8CA07" w:rsidR="00C36E64" w:rsidRPr="003A2D38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661B65A7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Total: </w:t>
            </w:r>
            <w:r w:rsidR="0073549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038C9B6F" w14:textId="5C3DBFF6" w:rsidR="00C36E64" w:rsidRPr="00B80B61" w:rsidRDefault="00E85730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ECTS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73549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FB7B1A">
        <w:trPr>
          <w:trHeight w:val="935"/>
        </w:trPr>
        <w:tc>
          <w:tcPr>
            <w:tcW w:w="9543" w:type="dxa"/>
            <w:gridSpan w:val="8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A91248C" w14:textId="319B4370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Asst. Lect. Hussein Ali Hussein</w:t>
            </w:r>
          </w:p>
          <w:p w14:paraId="7D33CF85" w14:textId="78E0AA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3A2D38" w:rsidRPr="003A2D38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Hussein.a.hilfi@muc.edu.iq</w:t>
              </w:r>
            </w:hyperlink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735496">
        <w:trPr>
          <w:trHeight w:val="2800"/>
        </w:trPr>
        <w:tc>
          <w:tcPr>
            <w:tcW w:w="1271" w:type="dxa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7"/>
          </w:tcPr>
          <w:p w14:paraId="5EAE6032" w14:textId="77777777" w:rsidR="00735496" w:rsidRPr="009B49B0" w:rsidRDefault="00735496" w:rsidP="00735496">
            <w:pPr>
              <w:autoSpaceDE w:val="0"/>
              <w:autoSpaceDN w:val="0"/>
              <w:adjustRightInd w:val="0"/>
              <w:ind w:left="-24"/>
              <w:rPr>
                <w:sz w:val="28"/>
                <w:szCs w:val="28"/>
              </w:rPr>
            </w:pPr>
            <w:r w:rsidRPr="009B49B0">
              <w:rPr>
                <w:sz w:val="28"/>
                <w:szCs w:val="28"/>
              </w:rPr>
              <w:t>Graduation of civil engineers qualified to work in their various fields of specialization:</w:t>
            </w:r>
          </w:p>
          <w:p w14:paraId="62AD578C" w14:textId="77777777" w:rsidR="00735496" w:rsidRPr="009B49B0" w:rsidRDefault="00735496" w:rsidP="00735496">
            <w:pPr>
              <w:autoSpaceDE w:val="0"/>
              <w:autoSpaceDN w:val="0"/>
              <w:adjustRightInd w:val="0"/>
              <w:ind w:left="-24" w:firstLine="24"/>
              <w:rPr>
                <w:sz w:val="28"/>
                <w:szCs w:val="28"/>
              </w:rPr>
            </w:pPr>
            <w:r w:rsidRPr="009B49B0">
              <w:rPr>
                <w:b/>
                <w:bCs/>
                <w:sz w:val="28"/>
                <w:szCs w:val="28"/>
              </w:rPr>
              <w:t>1.</w:t>
            </w:r>
            <w:r w:rsidRPr="009B49B0">
              <w:rPr>
                <w:sz w:val="28"/>
                <w:szCs w:val="28"/>
              </w:rPr>
              <w:t xml:space="preserve"> Utilize mathematical, scientific, and engineering knowledge.</w:t>
            </w:r>
          </w:p>
          <w:p w14:paraId="2F047997" w14:textId="77777777" w:rsidR="00735496" w:rsidRPr="009B49B0" w:rsidRDefault="00735496" w:rsidP="00735496">
            <w:pPr>
              <w:autoSpaceDE w:val="0"/>
              <w:autoSpaceDN w:val="0"/>
              <w:adjustRightInd w:val="0"/>
              <w:ind w:left="-24" w:firstLine="24"/>
              <w:rPr>
                <w:sz w:val="28"/>
                <w:szCs w:val="28"/>
              </w:rPr>
            </w:pPr>
            <w:r w:rsidRPr="009B49B0">
              <w:rPr>
                <w:b/>
                <w:bCs/>
                <w:sz w:val="28"/>
                <w:szCs w:val="28"/>
              </w:rPr>
              <w:t>2.</w:t>
            </w:r>
            <w:r w:rsidRPr="009B49B0">
              <w:rPr>
                <w:sz w:val="28"/>
                <w:szCs w:val="28"/>
              </w:rPr>
              <w:t xml:space="preserve"> Serve on inter-professional teams.</w:t>
            </w:r>
          </w:p>
          <w:p w14:paraId="59B966A0" w14:textId="77777777" w:rsidR="00735496" w:rsidRPr="009B49B0" w:rsidRDefault="00735496" w:rsidP="00735496">
            <w:pPr>
              <w:autoSpaceDE w:val="0"/>
              <w:autoSpaceDN w:val="0"/>
              <w:adjustRightInd w:val="0"/>
              <w:ind w:left="-24" w:firstLine="24"/>
              <w:rPr>
                <w:sz w:val="28"/>
                <w:szCs w:val="28"/>
              </w:rPr>
            </w:pPr>
            <w:r w:rsidRPr="009B49B0">
              <w:rPr>
                <w:b/>
                <w:bCs/>
                <w:sz w:val="28"/>
                <w:szCs w:val="28"/>
              </w:rPr>
              <w:t>3.</w:t>
            </w:r>
            <w:r w:rsidRPr="009B49B0">
              <w:rPr>
                <w:sz w:val="28"/>
                <w:szCs w:val="28"/>
              </w:rPr>
              <w:t xml:space="preserve"> Identify, formulate, and solve engineering problems.</w:t>
            </w:r>
          </w:p>
          <w:p w14:paraId="38A300FC" w14:textId="77777777" w:rsidR="00735496" w:rsidRPr="009B49B0" w:rsidRDefault="00735496" w:rsidP="00735496">
            <w:pPr>
              <w:autoSpaceDE w:val="0"/>
              <w:autoSpaceDN w:val="0"/>
              <w:adjustRightInd w:val="0"/>
              <w:ind w:left="-24" w:firstLine="24"/>
              <w:rPr>
                <w:sz w:val="28"/>
                <w:szCs w:val="28"/>
              </w:rPr>
            </w:pPr>
            <w:r w:rsidRPr="009B49B0">
              <w:rPr>
                <w:b/>
                <w:bCs/>
                <w:sz w:val="28"/>
                <w:szCs w:val="28"/>
              </w:rPr>
              <w:t>4.</w:t>
            </w:r>
            <w:r w:rsidRPr="009B49B0">
              <w:rPr>
                <w:sz w:val="28"/>
                <w:szCs w:val="28"/>
              </w:rPr>
              <w:t xml:space="preserve"> Employ the techniques, abilities, and contemporary engineering instruments</w:t>
            </w:r>
            <w:r>
              <w:rPr>
                <w:sz w:val="28"/>
                <w:szCs w:val="28"/>
              </w:rPr>
              <w:t xml:space="preserve"> </w:t>
            </w:r>
            <w:r w:rsidRPr="009B49B0">
              <w:rPr>
                <w:sz w:val="28"/>
                <w:szCs w:val="28"/>
              </w:rPr>
              <w:t>required for engineering practice.</w:t>
            </w:r>
          </w:p>
          <w:p w14:paraId="2B989AD2" w14:textId="60699CDC" w:rsidR="00C36E64" w:rsidRPr="00B04482" w:rsidRDefault="00735496" w:rsidP="00735496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4"/>
                <w:szCs w:val="24"/>
                <w:rtl/>
              </w:rPr>
            </w:pPr>
            <w:r w:rsidRPr="009B49B0">
              <w:rPr>
                <w:b/>
                <w:bCs/>
                <w:sz w:val="28"/>
                <w:szCs w:val="28"/>
              </w:rPr>
              <w:t>5.</w:t>
            </w:r>
            <w:r w:rsidRPr="009B49B0">
              <w:rPr>
                <w:sz w:val="28"/>
                <w:szCs w:val="28"/>
              </w:rPr>
              <w:t xml:space="preserve"> Communicate successfully.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CD24CD">
        <w:trPr>
          <w:trHeight w:val="2633"/>
        </w:trPr>
        <w:tc>
          <w:tcPr>
            <w:tcW w:w="1271" w:type="dxa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7"/>
          </w:tcPr>
          <w:p w14:paraId="74F78B39" w14:textId="6B557A82" w:rsidR="00C36E64" w:rsidRPr="00770296" w:rsidRDefault="00735496" w:rsidP="00FB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04276F">
              <w:rPr>
                <w:sz w:val="28"/>
                <w:szCs w:val="28"/>
              </w:rPr>
              <w:t>The primary strategy for delivering this module will be to encourage student</w:t>
            </w:r>
            <w:r>
              <w:rPr>
                <w:sz w:val="28"/>
                <w:szCs w:val="28"/>
              </w:rPr>
              <w:t xml:space="preserve"> </w:t>
            </w:r>
            <w:r w:rsidRPr="0004276F">
              <w:rPr>
                <w:sz w:val="28"/>
                <w:szCs w:val="28"/>
              </w:rPr>
              <w:t>participation in the tasks, while also honing and enhancing their critical thinking skills.</w:t>
            </w:r>
            <w:r>
              <w:rPr>
                <w:sz w:val="28"/>
                <w:szCs w:val="28"/>
              </w:rPr>
              <w:t xml:space="preserve"> </w:t>
            </w:r>
            <w:r w:rsidRPr="0004276F">
              <w:rPr>
                <w:sz w:val="28"/>
                <w:szCs w:val="28"/>
              </w:rPr>
              <w:t>This will be accomplished through courses and student-oriented interactive tutorials.</w:t>
            </w:r>
            <w:r>
              <w:rPr>
                <w:sz w:val="28"/>
                <w:szCs w:val="28"/>
              </w:rPr>
              <w:t xml:space="preserve"> </w:t>
            </w:r>
            <w:r w:rsidRPr="0004276F">
              <w:rPr>
                <w:sz w:val="28"/>
                <w:szCs w:val="28"/>
              </w:rPr>
              <w:t>The primary objective of studying engineering mechanics is to develop the ability to</w:t>
            </w:r>
            <w:r>
              <w:rPr>
                <w:sz w:val="28"/>
                <w:szCs w:val="28"/>
              </w:rPr>
              <w:t xml:space="preserve"> </w:t>
            </w:r>
            <w:r w:rsidRPr="0004276F">
              <w:rPr>
                <w:sz w:val="28"/>
                <w:szCs w:val="28"/>
              </w:rPr>
              <w:t>predict the effects of force and motion while performing engineering's creative design</w:t>
            </w:r>
            <w:r>
              <w:rPr>
                <w:sz w:val="28"/>
                <w:szCs w:val="28"/>
              </w:rPr>
              <w:t xml:space="preserve"> </w:t>
            </w:r>
            <w:r w:rsidRPr="0004276F">
              <w:rPr>
                <w:sz w:val="28"/>
                <w:szCs w:val="28"/>
              </w:rPr>
              <w:t>functions.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14:paraId="0204684D" w14:textId="77777777" w:rsidTr="00F95569">
        <w:trPr>
          <w:gridAfter w:val="1"/>
          <w:wAfter w:w="16" w:type="dxa"/>
          <w:trHeight w:val="182"/>
        </w:trPr>
        <w:tc>
          <w:tcPr>
            <w:tcW w:w="1271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>Week</w:t>
            </w:r>
          </w:p>
        </w:tc>
        <w:tc>
          <w:tcPr>
            <w:tcW w:w="851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09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41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276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10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E74C83" w:rsidRPr="00B80B61" w14:paraId="0EB1CD3E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E220598" w14:textId="77777777" w:rsidR="00E74C83" w:rsidRPr="00B80B61" w:rsidRDefault="00E74C83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14:paraId="28EAA607" w14:textId="4AF7B74F" w:rsidR="00E74C83" w:rsidRPr="002B5D12" w:rsidRDefault="00E74C83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14:paraId="346A2216" w14:textId="77777777" w:rsidR="00CD1E20" w:rsidRDefault="00CD1E20" w:rsidP="0045147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  <w:p w14:paraId="4CF0277E" w14:textId="66AA7C62" w:rsidR="00E74C83" w:rsidRPr="00A10D99" w:rsidRDefault="00E74C83" w:rsidP="00451479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74C83">
              <w:rPr>
                <w:rFonts w:cs="Times New Roman"/>
                <w:color w:val="000000"/>
                <w:sz w:val="24"/>
                <w:szCs w:val="24"/>
                <w:lang w:bidi="ar-IQ"/>
              </w:rPr>
              <w:t>To understand and apply the force of friction to rigid bodies.</w:t>
            </w:r>
          </w:p>
        </w:tc>
        <w:tc>
          <w:tcPr>
            <w:tcW w:w="2410" w:type="dxa"/>
            <w:vAlign w:val="center"/>
          </w:tcPr>
          <w:p w14:paraId="3427FB85" w14:textId="18142361" w:rsidR="00E74C83" w:rsidRPr="00566CED" w:rsidRDefault="00E74C83" w:rsidP="003C59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Introduce the friction forces</w:t>
            </w:r>
          </w:p>
        </w:tc>
        <w:tc>
          <w:tcPr>
            <w:tcW w:w="1276" w:type="dxa"/>
          </w:tcPr>
          <w:p w14:paraId="7CE8E29F" w14:textId="7B95477A" w:rsidR="00E74C83" w:rsidRPr="00B80B61" w:rsidRDefault="00E74C83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D4AEEA4" w14:textId="77777777" w:rsidR="00E74C83" w:rsidRPr="00A10D99" w:rsidRDefault="00E74C83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E74C83" w:rsidRPr="00B80B61" w14:paraId="2CB67B34" w14:textId="77777777" w:rsidTr="00F95569">
        <w:trPr>
          <w:gridAfter w:val="1"/>
          <w:wAfter w:w="16" w:type="dxa"/>
          <w:trHeight w:val="577"/>
        </w:trPr>
        <w:tc>
          <w:tcPr>
            <w:tcW w:w="1271" w:type="dxa"/>
          </w:tcPr>
          <w:p w14:paraId="561B77D3" w14:textId="77777777" w:rsidR="00E74C83" w:rsidRDefault="00E74C83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</w:tcPr>
          <w:p w14:paraId="3E4688AC" w14:textId="012A062C" w:rsidR="00E74C83" w:rsidRPr="002B5D12" w:rsidRDefault="00E74C83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228AB6C2" w14:textId="40EF5A6B" w:rsidR="00E74C83" w:rsidRPr="00A10D99" w:rsidRDefault="00E74C83" w:rsidP="00451479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vAlign w:val="center"/>
          </w:tcPr>
          <w:p w14:paraId="3E91FFFA" w14:textId="76CBD7BF" w:rsidR="00E74C83" w:rsidRPr="00566CED" w:rsidRDefault="00E74C83" w:rsidP="003C59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concept of dry friction</w:t>
            </w:r>
          </w:p>
        </w:tc>
        <w:tc>
          <w:tcPr>
            <w:tcW w:w="1276" w:type="dxa"/>
          </w:tcPr>
          <w:p w14:paraId="0215E8F3" w14:textId="335DE8FB" w:rsidR="00E74C83" w:rsidRPr="00B80B61" w:rsidRDefault="00E74C83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1D965E90" w14:textId="77777777" w:rsidR="00E74C83" w:rsidRPr="00A10D99" w:rsidRDefault="00E74C83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E74C83" w:rsidRPr="00B80B61" w14:paraId="6FC99092" w14:textId="77777777" w:rsidTr="00E74C83">
        <w:trPr>
          <w:gridAfter w:val="1"/>
          <w:wAfter w:w="16" w:type="dxa"/>
          <w:trHeight w:val="821"/>
        </w:trPr>
        <w:tc>
          <w:tcPr>
            <w:tcW w:w="1271" w:type="dxa"/>
          </w:tcPr>
          <w:p w14:paraId="6FA14FE8" w14:textId="77777777" w:rsidR="00E74C83" w:rsidRDefault="00E74C83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1" w:type="dxa"/>
          </w:tcPr>
          <w:p w14:paraId="3DCE415A" w14:textId="262FBCB4" w:rsidR="00E74C83" w:rsidRPr="002B5D12" w:rsidRDefault="00E74C83" w:rsidP="00566CED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2CADDBC9" w14:textId="75E814BD" w:rsidR="00E74C83" w:rsidRPr="00F95569" w:rsidRDefault="00E74C83" w:rsidP="00F9556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24D56971" w14:textId="799B598E" w:rsidR="00E74C83" w:rsidRPr="00566CED" w:rsidRDefault="00E74C83" w:rsidP="003C59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Equations of Equilibrium and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Friction</w:t>
            </w:r>
          </w:p>
        </w:tc>
        <w:tc>
          <w:tcPr>
            <w:tcW w:w="1276" w:type="dxa"/>
          </w:tcPr>
          <w:p w14:paraId="2A3AC91A" w14:textId="3A66827B" w:rsidR="00E74C83" w:rsidRPr="00B80B61" w:rsidRDefault="00E74C83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C41B500" w14:textId="77777777" w:rsidR="00E74C83" w:rsidRPr="00A10D99" w:rsidRDefault="00E74C83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28E3BAB3" w14:textId="77777777" w:rsidTr="00F95569">
        <w:trPr>
          <w:gridAfter w:val="1"/>
          <w:wAfter w:w="16" w:type="dxa"/>
          <w:trHeight w:val="697"/>
        </w:trPr>
        <w:tc>
          <w:tcPr>
            <w:tcW w:w="1271" w:type="dxa"/>
          </w:tcPr>
          <w:p w14:paraId="22BC2D7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1" w:type="dxa"/>
          </w:tcPr>
          <w:p w14:paraId="75762DE3" w14:textId="5B2B9041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51CB6190" w14:textId="25EF5B62" w:rsidR="00566CED" w:rsidRPr="00A10D99" w:rsidRDefault="000C6FDB" w:rsidP="00F95569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C6FDB">
              <w:rPr>
                <w:rFonts w:cs="Times New Roman"/>
                <w:color w:val="000000"/>
                <w:sz w:val="24"/>
                <w:szCs w:val="24"/>
                <w:lang w:bidi="ar-IQ"/>
              </w:rPr>
              <w:t>Determine the center of gravity and center of mass.</w:t>
            </w:r>
          </w:p>
        </w:tc>
        <w:tc>
          <w:tcPr>
            <w:tcW w:w="2410" w:type="dxa"/>
          </w:tcPr>
          <w:p w14:paraId="026AB426" w14:textId="44883F1B" w:rsidR="00566CED" w:rsidRPr="00566CED" w:rsidRDefault="003C5983" w:rsidP="003C59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Introduce the center of gravity and center of mass</w:t>
            </w:r>
          </w:p>
        </w:tc>
        <w:tc>
          <w:tcPr>
            <w:tcW w:w="1276" w:type="dxa"/>
          </w:tcPr>
          <w:p w14:paraId="528DB952" w14:textId="22842AC2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20B5C61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C6FDB" w:rsidRPr="00B80B61" w14:paraId="3FD86AA6" w14:textId="77777777" w:rsidTr="00F95569">
        <w:trPr>
          <w:gridAfter w:val="1"/>
          <w:wAfter w:w="16" w:type="dxa"/>
          <w:trHeight w:val="168"/>
        </w:trPr>
        <w:tc>
          <w:tcPr>
            <w:tcW w:w="1271" w:type="dxa"/>
          </w:tcPr>
          <w:p w14:paraId="437E271D" w14:textId="77777777" w:rsidR="000C6FDB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1" w:type="dxa"/>
          </w:tcPr>
          <w:p w14:paraId="38CEAFD7" w14:textId="76A012D7" w:rsidR="000C6FDB" w:rsidRPr="002B5D12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14:paraId="4C38B96F" w14:textId="77777777" w:rsidR="00CD1E20" w:rsidRDefault="00CD1E20" w:rsidP="00E03EB2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147AB381" w14:textId="77777777" w:rsidR="00CD1E20" w:rsidRDefault="00CD1E20" w:rsidP="00E03EB2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6C3C95A8" w14:textId="372EAB9F" w:rsidR="000C6FDB" w:rsidRPr="00A10D99" w:rsidRDefault="000C6FDB" w:rsidP="00E03EB2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C6FD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Remember and apply the area's centroid</w:t>
            </w:r>
          </w:p>
        </w:tc>
        <w:tc>
          <w:tcPr>
            <w:tcW w:w="2410" w:type="dxa"/>
          </w:tcPr>
          <w:p w14:paraId="6B4643F7" w14:textId="2AD4890F" w:rsidR="000C6FDB" w:rsidRPr="00566CED" w:rsidRDefault="000C6FDB" w:rsidP="003C59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locate of the centroid for a body of arbitrary shape</w:t>
            </w:r>
          </w:p>
        </w:tc>
        <w:tc>
          <w:tcPr>
            <w:tcW w:w="1276" w:type="dxa"/>
          </w:tcPr>
          <w:p w14:paraId="01AA5757" w14:textId="2FAACA15" w:rsidR="000C6FDB" w:rsidRPr="00B80B61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EE55AC6" w14:textId="77777777" w:rsidR="000C6FDB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0C6FDB" w:rsidRPr="00B80B61" w14:paraId="19311C05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6C8025F6" w14:textId="77777777" w:rsidR="000C6FDB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1" w:type="dxa"/>
          </w:tcPr>
          <w:p w14:paraId="4A1BA770" w14:textId="03731955" w:rsidR="000C6FDB" w:rsidRPr="002B5D12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21F3540C" w14:textId="545BFA35" w:rsidR="000C6FDB" w:rsidRPr="004F32AB" w:rsidRDefault="000C6FDB" w:rsidP="004F32AB">
            <w:pPr>
              <w:autoSpaceDE w:val="0"/>
              <w:autoSpaceDN w:val="0"/>
              <w:adjustRightInd w:val="0"/>
              <w:rPr>
                <w:rFonts w:ascii="CIDFont+F1" w:cs="CIDFont+F1"/>
                <w:color w:val="3F4A52"/>
                <w:sz w:val="22"/>
                <w:szCs w:val="22"/>
                <w:rtl/>
              </w:rPr>
            </w:pPr>
          </w:p>
        </w:tc>
        <w:tc>
          <w:tcPr>
            <w:tcW w:w="2410" w:type="dxa"/>
          </w:tcPr>
          <w:p w14:paraId="0EEC1A77" w14:textId="66504AB7" w:rsidR="000C6FDB" w:rsidRPr="00566CED" w:rsidRDefault="000C6FDB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locate of the centroid for a body of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composite shape</w:t>
            </w:r>
          </w:p>
        </w:tc>
        <w:tc>
          <w:tcPr>
            <w:tcW w:w="1276" w:type="dxa"/>
          </w:tcPr>
          <w:p w14:paraId="12C0135C" w14:textId="0600D870" w:rsidR="000C6FDB" w:rsidRPr="00B80B61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DB378E0" w14:textId="77777777" w:rsidR="000C6FDB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C6FDB" w:rsidRPr="00B80B61" w14:paraId="7DF56AAE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0C0C9C00" w14:textId="77777777" w:rsidR="000C6FDB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51" w:type="dxa"/>
          </w:tcPr>
          <w:p w14:paraId="7932CA91" w14:textId="616BD248" w:rsidR="000C6FDB" w:rsidRPr="002B5D12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14:paraId="6E0E526A" w14:textId="77777777" w:rsidR="00CD1E20" w:rsidRDefault="00CD1E20" w:rsidP="00FE01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2C922725" w14:textId="42450CF1" w:rsidR="000C6FDB" w:rsidRPr="00A10D99" w:rsidRDefault="000C6FDB" w:rsidP="00FE01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C6FD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Determine the magnitude and moment of inertia about a specified axis</w:t>
            </w:r>
          </w:p>
        </w:tc>
        <w:tc>
          <w:tcPr>
            <w:tcW w:w="2410" w:type="dxa"/>
          </w:tcPr>
          <w:p w14:paraId="7DF483B0" w14:textId="4B0CC1C2" w:rsidR="000C6FDB" w:rsidRPr="00566CED" w:rsidRDefault="000C6FDB" w:rsidP="003C59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Definition of Moments of Inertia for Areas</w:t>
            </w:r>
          </w:p>
        </w:tc>
        <w:tc>
          <w:tcPr>
            <w:tcW w:w="1276" w:type="dxa"/>
          </w:tcPr>
          <w:p w14:paraId="286D018E" w14:textId="55440A8E" w:rsidR="000C6FDB" w:rsidRPr="00B80B61" w:rsidRDefault="000C6FDB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8E17FEC" w14:textId="77777777" w:rsidR="000C6FDB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C6FDB" w:rsidRPr="00B80B61" w14:paraId="085A8A26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4B0A8F6B" w14:textId="77777777" w:rsidR="000C6FDB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1" w:type="dxa"/>
          </w:tcPr>
          <w:p w14:paraId="278AE7B8" w14:textId="21198C37" w:rsidR="000C6FDB" w:rsidRPr="002B5D12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16E8507E" w14:textId="4122565B" w:rsidR="000C6FDB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6964B2A9" w14:textId="07BB8F19" w:rsidR="000C6FDB" w:rsidRPr="00566CED" w:rsidRDefault="000C6FDB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Parallel-Axis Theorem for an Area</w:t>
            </w:r>
          </w:p>
        </w:tc>
        <w:tc>
          <w:tcPr>
            <w:tcW w:w="1276" w:type="dxa"/>
          </w:tcPr>
          <w:p w14:paraId="5726E2C5" w14:textId="2D8A0380" w:rsidR="000C6FDB" w:rsidRPr="00B80B61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9D6968E" w14:textId="77777777" w:rsidR="000C6FDB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3E631164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14728F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1" w:type="dxa"/>
          </w:tcPr>
          <w:p w14:paraId="26AD8725" w14:textId="2F800EDF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A2664E4" w14:textId="0D9F8769" w:rsidR="00566CED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C6FD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Determine the magnitude </w:t>
            </w: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Radius of Gyration</w:t>
            </w:r>
          </w:p>
        </w:tc>
        <w:tc>
          <w:tcPr>
            <w:tcW w:w="2410" w:type="dxa"/>
          </w:tcPr>
          <w:p w14:paraId="5DF95F7C" w14:textId="74DAF09F" w:rsidR="00566CED" w:rsidRPr="00566CED" w:rsidRDefault="003C5983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cs="Times New Roman"/>
                <w:color w:val="000000"/>
                <w:sz w:val="24"/>
                <w:szCs w:val="24"/>
                <w:lang w:bidi="ar-IQ"/>
              </w:rPr>
              <w:t>Radius of Gyration of an Area</w:t>
            </w:r>
          </w:p>
        </w:tc>
        <w:tc>
          <w:tcPr>
            <w:tcW w:w="1276" w:type="dxa"/>
          </w:tcPr>
          <w:p w14:paraId="42D0FE06" w14:textId="18130EB4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6AE0E2F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149D8FD9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99F0D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51" w:type="dxa"/>
          </w:tcPr>
          <w:p w14:paraId="066EEF14" w14:textId="1EE166C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8D6904E" w14:textId="51993F7B" w:rsidR="00566CED" w:rsidRPr="004F32AB" w:rsidRDefault="003C5983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Discuss location, motion, speed, and acceleration relationships</w:t>
            </w:r>
          </w:p>
        </w:tc>
        <w:tc>
          <w:tcPr>
            <w:tcW w:w="2410" w:type="dxa"/>
          </w:tcPr>
          <w:p w14:paraId="0A6AE977" w14:textId="25A0A4A3" w:rsidR="00566CED" w:rsidRPr="00566CED" w:rsidRDefault="00E74C83" w:rsidP="00E74C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74C83">
              <w:rPr>
                <w:rFonts w:cs="Times New Roman"/>
                <w:color w:val="000000"/>
                <w:sz w:val="24"/>
                <w:szCs w:val="24"/>
                <w:lang w:bidi="ar-IQ"/>
              </w:rPr>
              <w:t>Discuss location, motion, speed, and acceleration relationships</w:t>
            </w:r>
          </w:p>
        </w:tc>
        <w:tc>
          <w:tcPr>
            <w:tcW w:w="1276" w:type="dxa"/>
          </w:tcPr>
          <w:p w14:paraId="428B27A3" w14:textId="4A0C068C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F7C74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74213563" w14:textId="77777777" w:rsidTr="00F95569">
        <w:trPr>
          <w:gridAfter w:val="1"/>
          <w:wAfter w:w="16" w:type="dxa"/>
          <w:trHeight w:val="621"/>
        </w:trPr>
        <w:tc>
          <w:tcPr>
            <w:tcW w:w="1271" w:type="dxa"/>
          </w:tcPr>
          <w:p w14:paraId="7BA427B5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1" w:type="dxa"/>
          </w:tcPr>
          <w:p w14:paraId="4B71064C" w14:textId="26945C5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4A0B8227" w14:textId="09110AA3" w:rsidR="00566CED" w:rsidRPr="00A10D99" w:rsidRDefault="003C5983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C598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Visualize straight-line particle movement</w:t>
            </w:r>
          </w:p>
        </w:tc>
        <w:tc>
          <w:tcPr>
            <w:tcW w:w="2410" w:type="dxa"/>
          </w:tcPr>
          <w:p w14:paraId="368CE544" w14:textId="19D982A2" w:rsidR="00566CED" w:rsidRPr="00566CED" w:rsidRDefault="00E74C83" w:rsidP="00E74C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74C83">
              <w:rPr>
                <w:rFonts w:cs="Times New Roman"/>
                <w:color w:val="000000"/>
                <w:sz w:val="24"/>
                <w:szCs w:val="24"/>
                <w:lang w:bidi="ar-IQ"/>
              </w:rPr>
              <w:t>Visualize straight-line particle movement</w:t>
            </w:r>
          </w:p>
        </w:tc>
        <w:tc>
          <w:tcPr>
            <w:tcW w:w="1276" w:type="dxa"/>
          </w:tcPr>
          <w:p w14:paraId="56442609" w14:textId="7B74AB6D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F741A4A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0C6FDB" w:rsidRPr="00B80B61" w14:paraId="467CEF72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390A131F" w14:textId="77777777" w:rsidR="000C6FDB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1" w:type="dxa"/>
          </w:tcPr>
          <w:p w14:paraId="6F190668" w14:textId="4AE8CF22" w:rsidR="000C6FDB" w:rsidRPr="002B5D12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14:paraId="2E17C662" w14:textId="5F9C7A01" w:rsidR="000C6FDB" w:rsidRPr="00F24D12" w:rsidRDefault="000C6FDB" w:rsidP="000C6FDB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C6FD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to dynamics (particle kinematics and motion of particles).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0C6FD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Determine the motion, velocity, and acceleration in a straight line.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0C6FD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Determine the Kinetics of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0C6FD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particles, forces,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0C6FD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masses, and accelerations.</w:t>
            </w:r>
          </w:p>
        </w:tc>
        <w:tc>
          <w:tcPr>
            <w:tcW w:w="2410" w:type="dxa"/>
          </w:tcPr>
          <w:p w14:paraId="61226827" w14:textId="11A82CF4" w:rsidR="000C6FDB" w:rsidRPr="00566CED" w:rsidRDefault="000C6FDB" w:rsidP="00E74C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74C83">
              <w:rPr>
                <w:rFonts w:cs="Times New Roman"/>
                <w:color w:val="000000"/>
                <w:sz w:val="24"/>
                <w:szCs w:val="24"/>
                <w:lang w:bidi="ar-IQ"/>
              </w:rPr>
              <w:t>Particle migration along a curved trajectory in multiple coordinate systems</w:t>
            </w:r>
          </w:p>
        </w:tc>
        <w:tc>
          <w:tcPr>
            <w:tcW w:w="1276" w:type="dxa"/>
          </w:tcPr>
          <w:p w14:paraId="0002961C" w14:textId="7530CF75" w:rsidR="000C6FDB" w:rsidRPr="00B80B61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E455FE6" w14:textId="77777777" w:rsidR="000C6FDB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C6FDB" w:rsidRPr="00B80B61" w14:paraId="0C4240BC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41FAB79D" w14:textId="77777777" w:rsidR="000C6FDB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1" w:type="dxa"/>
          </w:tcPr>
          <w:p w14:paraId="4D91526F" w14:textId="3DFFF084" w:rsidR="000C6FDB" w:rsidRPr="002B5D12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5B145213" w14:textId="1F8B935A" w:rsidR="000C6FDB" w:rsidRPr="00F24D12" w:rsidRDefault="000C6FDB" w:rsidP="0012356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359D965E" w14:textId="6EEB3D67" w:rsidR="000C6FDB" w:rsidRPr="00566CED" w:rsidRDefault="000C6FDB" w:rsidP="00E74C8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74C83">
              <w:rPr>
                <w:rFonts w:cs="Times New Roman"/>
                <w:color w:val="000000"/>
                <w:sz w:val="24"/>
                <w:szCs w:val="24"/>
                <w:lang w:bidi="ar-IQ"/>
              </w:rPr>
              <w:t>Newton's Second Law of Motion in addition to defining mass and weight</w:t>
            </w:r>
          </w:p>
        </w:tc>
        <w:tc>
          <w:tcPr>
            <w:tcW w:w="1276" w:type="dxa"/>
          </w:tcPr>
          <w:p w14:paraId="799E6A76" w14:textId="76A9ADB5" w:rsidR="000C6FDB" w:rsidRPr="00B80B61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D673AA9" w14:textId="77777777" w:rsidR="000C6FDB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C6FDB" w:rsidRPr="00B80B61" w14:paraId="0CB9F10D" w14:textId="77777777" w:rsidTr="00FF19C3">
        <w:trPr>
          <w:gridAfter w:val="1"/>
          <w:wAfter w:w="16" w:type="dxa"/>
          <w:trHeight w:val="1038"/>
        </w:trPr>
        <w:tc>
          <w:tcPr>
            <w:tcW w:w="1271" w:type="dxa"/>
          </w:tcPr>
          <w:p w14:paraId="64BA2FE1" w14:textId="77777777" w:rsidR="000C6FDB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1" w:type="dxa"/>
          </w:tcPr>
          <w:p w14:paraId="05499BD5" w14:textId="7E6E5D2B" w:rsidR="000C6FDB" w:rsidRPr="002B5D12" w:rsidRDefault="000C6FD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73EBE60F" w14:textId="36749DB2" w:rsidR="000C6FDB" w:rsidRPr="00F24D12" w:rsidRDefault="000C6FDB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3BE5C9AE" w14:textId="54925AD9" w:rsidR="000C6FDB" w:rsidRPr="00566CED" w:rsidRDefault="000C6FDB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74C83">
              <w:rPr>
                <w:rFonts w:cs="Times New Roman"/>
                <w:color w:val="000000"/>
                <w:sz w:val="24"/>
                <w:szCs w:val="24"/>
                <w:lang w:bidi="ar-IQ"/>
              </w:rPr>
              <w:t>System of Particles' Kinematic Equation</w:t>
            </w:r>
          </w:p>
        </w:tc>
        <w:tc>
          <w:tcPr>
            <w:tcW w:w="1276" w:type="dxa"/>
          </w:tcPr>
          <w:p w14:paraId="7976F857" w14:textId="6F6AAB18" w:rsidR="000C6FDB" w:rsidRPr="00B80B61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4222387" w14:textId="77777777" w:rsidR="000C6FDB" w:rsidRPr="00A10D99" w:rsidRDefault="000C6FD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2679E948" w14:textId="77777777" w:rsidTr="00714E40">
        <w:trPr>
          <w:gridAfter w:val="1"/>
          <w:wAfter w:w="16" w:type="dxa"/>
          <w:trHeight w:val="791"/>
        </w:trPr>
        <w:tc>
          <w:tcPr>
            <w:tcW w:w="1271" w:type="dxa"/>
          </w:tcPr>
          <w:p w14:paraId="54612EA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51" w:type="dxa"/>
          </w:tcPr>
          <w:p w14:paraId="44382B96" w14:textId="73D17F2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39ECF73A" w14:textId="1329854D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</w:p>
        </w:tc>
        <w:tc>
          <w:tcPr>
            <w:tcW w:w="2410" w:type="dxa"/>
          </w:tcPr>
          <w:p w14:paraId="52D54ED3" w14:textId="6BF72BAD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Preparatory week before the final exam</w:t>
            </w:r>
          </w:p>
        </w:tc>
        <w:tc>
          <w:tcPr>
            <w:tcW w:w="1276" w:type="dxa"/>
          </w:tcPr>
          <w:p w14:paraId="5C3DDDED" w14:textId="356ADA3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C77AECE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lastRenderedPageBreak/>
              <w:t xml:space="preserve">The grade distribution is as follows: </w:t>
            </w:r>
          </w:p>
          <w:p w14:paraId="1FCB325F" w14:textId="23CE57F2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>Assessment: Formative 40 marks, M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id-term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exam 10 marks </w:t>
            </w:r>
          </w:p>
          <w:p w14:paraId="5158315D" w14:textId="0B5645D2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50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3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49979F38" w14:textId="77777777" w:rsidR="00735496" w:rsidRPr="00B309A8" w:rsidRDefault="00735496" w:rsidP="00735496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</w:rPr>
            </w:pPr>
            <w:r w:rsidRPr="00B309A8">
              <w:rPr>
                <w:rFonts w:ascii="CIDFont+F1" w:cs="CIDFont+F1"/>
                <w:color w:val="1D1D1D"/>
                <w:sz w:val="22"/>
                <w:szCs w:val="22"/>
              </w:rPr>
              <w:t>Engineering Mechanics Statics and Dynamic, by Higdon.</w:t>
            </w:r>
          </w:p>
          <w:p w14:paraId="02995B0A" w14:textId="3E93DD25" w:rsidR="00C36E64" w:rsidRPr="00714E40" w:rsidRDefault="00C36E64" w:rsidP="00714E40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  <w:rtl/>
              </w:rPr>
            </w:pPr>
          </w:p>
        </w:tc>
      </w:tr>
      <w:tr w:rsidR="00C36E64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28AE90F5" w14:textId="3034EA04" w:rsidR="00C36E64" w:rsidRPr="0052336E" w:rsidRDefault="00735496" w:rsidP="00714E4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B309A8">
              <w:rPr>
                <w:rFonts w:ascii="CIDFont+F1" w:cs="CIDFont+F1"/>
                <w:color w:val="1D1D1D"/>
                <w:sz w:val="22"/>
                <w:szCs w:val="22"/>
              </w:rPr>
              <w:t>Engineering Mechanics Statics and Dynamic, by Meriam.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39D70786" w14:textId="2649D952" w:rsidR="00C36E64" w:rsidRPr="00B80B61" w:rsidRDefault="00735496" w:rsidP="0073549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309A8">
              <w:rPr>
                <w:rFonts w:ascii="CIDFont+F1" w:cs="CIDFont+F1"/>
                <w:color w:val="1D1D1D"/>
                <w:sz w:val="22"/>
                <w:szCs w:val="22"/>
              </w:rPr>
              <w:t>Mechanics for Engineers-Statics and Dynamic, by Ferdinand P.Beer, E. Russell.</w:t>
            </w:r>
          </w:p>
        </w:tc>
      </w:tr>
      <w:tr w:rsidR="00C36E64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5814D2BE" w:rsidR="001B1366" w:rsidRPr="0065671F" w:rsidRDefault="00714E40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</w:t>
      </w:r>
      <w:r w:rsidRPr="00714E40">
        <w:rPr>
          <w:rFonts w:eastAsia="Calibri" w:cs="Times New Roman"/>
          <w:b/>
          <w:bCs/>
          <w:sz w:val="28"/>
          <w:szCs w:val="28"/>
        </w:rPr>
        <w:t xml:space="preserve"> </w:t>
      </w:r>
      <w:r w:rsidRPr="00A3428B">
        <w:rPr>
          <w:rFonts w:cs="Times New Roman"/>
          <w:b/>
          <w:bCs/>
          <w:sz w:val="32"/>
          <w:szCs w:val="32"/>
        </w:rPr>
        <w:t>(</w:t>
      </w:r>
      <w:r w:rsidR="00735496" w:rsidRPr="00735496">
        <w:rPr>
          <w:rFonts w:cs="Times New Roman"/>
          <w:b/>
          <w:bCs/>
          <w:sz w:val="32"/>
          <w:szCs w:val="32"/>
        </w:rPr>
        <w:t>Fundamentals of Static and Dynamic</w:t>
      </w:r>
      <w:r w:rsidRPr="00A3428B">
        <w:rPr>
          <w:rFonts w:cs="Times New Roman"/>
          <w:b/>
          <w:bCs/>
          <w:sz w:val="32"/>
          <w:szCs w:val="32"/>
        </w:rPr>
        <w:t>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1BAB" w14:textId="77777777" w:rsidR="007814CC" w:rsidRDefault="007814CC">
      <w:r>
        <w:separator/>
      </w:r>
    </w:p>
  </w:endnote>
  <w:endnote w:type="continuationSeparator" w:id="0">
    <w:p w14:paraId="3BB5D3D3" w14:textId="77777777" w:rsidR="007814CC" w:rsidRDefault="0078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336E" w:rsidRPr="0052336E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DC60" w14:textId="77777777" w:rsidR="007814CC" w:rsidRDefault="007814CC">
      <w:r>
        <w:separator/>
      </w:r>
    </w:p>
  </w:footnote>
  <w:footnote w:type="continuationSeparator" w:id="0">
    <w:p w14:paraId="1A7F9177" w14:textId="77777777" w:rsidR="007814CC" w:rsidRDefault="0078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84649">
    <w:abstractNumId w:val="0"/>
  </w:num>
  <w:num w:numId="2" w16cid:durableId="18417022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jCytDAyMzYzNTJT0lEKTi0uzszPAykwqgUAQnLCKCwAAAA="/>
  </w:docVars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C6FDB"/>
    <w:rsid w:val="000D0BC6"/>
    <w:rsid w:val="000D53B9"/>
    <w:rsid w:val="000E11B6"/>
    <w:rsid w:val="000E19A2"/>
    <w:rsid w:val="000E58E3"/>
    <w:rsid w:val="000F2476"/>
    <w:rsid w:val="000F3655"/>
    <w:rsid w:val="000F5F6D"/>
    <w:rsid w:val="001037A2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4EB9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7412"/>
    <w:rsid w:val="003C56DD"/>
    <w:rsid w:val="003C5983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5540"/>
    <w:rsid w:val="004361D7"/>
    <w:rsid w:val="004570B9"/>
    <w:rsid w:val="004637E6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5F86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32AB"/>
    <w:rsid w:val="00507906"/>
    <w:rsid w:val="00514BD1"/>
    <w:rsid w:val="00516004"/>
    <w:rsid w:val="005213B2"/>
    <w:rsid w:val="0052336E"/>
    <w:rsid w:val="005342BC"/>
    <w:rsid w:val="00534329"/>
    <w:rsid w:val="00535D14"/>
    <w:rsid w:val="00566CED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7028BA"/>
    <w:rsid w:val="00704757"/>
    <w:rsid w:val="00714E40"/>
    <w:rsid w:val="00723026"/>
    <w:rsid w:val="00735496"/>
    <w:rsid w:val="007361BB"/>
    <w:rsid w:val="0074532D"/>
    <w:rsid w:val="0075530C"/>
    <w:rsid w:val="0075633E"/>
    <w:rsid w:val="007600F6"/>
    <w:rsid w:val="007645B4"/>
    <w:rsid w:val="00766EF6"/>
    <w:rsid w:val="00770296"/>
    <w:rsid w:val="007716A6"/>
    <w:rsid w:val="00772823"/>
    <w:rsid w:val="007814CC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1618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0682B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3B84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28B"/>
    <w:rsid w:val="00A53B00"/>
    <w:rsid w:val="00A61B66"/>
    <w:rsid w:val="00A658DD"/>
    <w:rsid w:val="00A676A4"/>
    <w:rsid w:val="00A700BE"/>
    <w:rsid w:val="00A717B0"/>
    <w:rsid w:val="00A733E4"/>
    <w:rsid w:val="00A77D59"/>
    <w:rsid w:val="00A85288"/>
    <w:rsid w:val="00A92143"/>
    <w:rsid w:val="00A93A72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482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048D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1E20"/>
    <w:rsid w:val="00CD24CD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1071"/>
    <w:rsid w:val="00E4594B"/>
    <w:rsid w:val="00E45BCA"/>
    <w:rsid w:val="00E61516"/>
    <w:rsid w:val="00E67284"/>
    <w:rsid w:val="00E7079C"/>
    <w:rsid w:val="00E734E3"/>
    <w:rsid w:val="00E7425C"/>
    <w:rsid w:val="00E74C83"/>
    <w:rsid w:val="00E7597F"/>
    <w:rsid w:val="00E759A1"/>
    <w:rsid w:val="00E80F11"/>
    <w:rsid w:val="00E81C0D"/>
    <w:rsid w:val="00E85730"/>
    <w:rsid w:val="00E8658C"/>
    <w:rsid w:val="00E867CC"/>
    <w:rsid w:val="00E876C6"/>
    <w:rsid w:val="00E90535"/>
    <w:rsid w:val="00E91089"/>
    <w:rsid w:val="00E9635D"/>
    <w:rsid w:val="00EA0922"/>
    <w:rsid w:val="00EB0C46"/>
    <w:rsid w:val="00EB39F9"/>
    <w:rsid w:val="00EB4BE6"/>
    <w:rsid w:val="00EB708E"/>
    <w:rsid w:val="00EC07C2"/>
    <w:rsid w:val="00EC0867"/>
    <w:rsid w:val="00EC2141"/>
    <w:rsid w:val="00EC7169"/>
    <w:rsid w:val="00ED3FE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7188D"/>
    <w:rsid w:val="00F745F2"/>
    <w:rsid w:val="00F74C41"/>
    <w:rsid w:val="00F80574"/>
    <w:rsid w:val="00F87100"/>
    <w:rsid w:val="00F95569"/>
    <w:rsid w:val="00F97499"/>
    <w:rsid w:val="00FA3A0A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68C8"/>
    <w:rsid w:val="00FF0724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B1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ussein.a.hilfi@muc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1CD7-4CC6-471C-9242-0125E63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15</cp:revision>
  <cp:lastPrinted>2024-01-23T07:51:00Z</cp:lastPrinted>
  <dcterms:created xsi:type="dcterms:W3CDTF">2025-11-18T04:28:00Z</dcterms:created>
  <dcterms:modified xsi:type="dcterms:W3CDTF">2025-12-08T09:38:00Z</dcterms:modified>
</cp:coreProperties>
</file>